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AB154" w14:textId="77777777" w:rsidR="00EA0590" w:rsidRPr="000876B1" w:rsidRDefault="00EA0590" w:rsidP="00EA0590">
      <w:pPr>
        <w:tabs>
          <w:tab w:val="left" w:pos="7740"/>
        </w:tabs>
        <w:autoSpaceDE w:val="0"/>
        <w:autoSpaceDN w:val="0"/>
        <w:adjustRightInd w:val="0"/>
        <w:ind w:right="-830" w:hanging="900"/>
        <w:rPr>
          <w:rFonts w:eastAsia="TimesNewRomanPS-BoldMT"/>
          <w:b/>
          <w:bCs/>
          <w:sz w:val="20"/>
          <w:szCs w:val="20"/>
          <w:lang w:val="sr-Cyrl-CS"/>
        </w:rPr>
      </w:pPr>
      <w:r w:rsidRPr="000876B1">
        <w:rPr>
          <w:rFonts w:eastAsia="TimesNewRomanPS-BoldMT"/>
          <w:b/>
          <w:bCs/>
          <w:sz w:val="20"/>
          <w:szCs w:val="20"/>
          <w:lang w:val="sr-Cyrl-CS"/>
        </w:rPr>
        <w:t>УНИВЕРЗИТЕТ У НИШУ</w:t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color w:val="999999"/>
          <w:sz w:val="20"/>
          <w:szCs w:val="20"/>
          <w:lang w:val="sr-Cyrl-CS"/>
        </w:rPr>
        <w:t>Образац Д2</w:t>
      </w:r>
    </w:p>
    <w:p w14:paraId="1B21C6A6" w14:textId="77777777" w:rsidR="00EA0590" w:rsidRPr="00596D03" w:rsidRDefault="00EA0590" w:rsidP="00EA0590">
      <w:pPr>
        <w:tabs>
          <w:tab w:val="left" w:pos="6660"/>
        </w:tabs>
        <w:autoSpaceDE w:val="0"/>
        <w:autoSpaceDN w:val="0"/>
        <w:adjustRightInd w:val="0"/>
        <w:ind w:hanging="900"/>
        <w:rPr>
          <w:rFonts w:eastAsia="TimesNewRomanPS-BoldMT"/>
          <w:b/>
          <w:bCs/>
          <w:color w:val="999999"/>
          <w:sz w:val="20"/>
          <w:szCs w:val="20"/>
          <w:lang w:val="sr-Cyrl-CS"/>
        </w:rPr>
      </w:pPr>
      <w:r w:rsidRPr="00596D03">
        <w:rPr>
          <w:rFonts w:eastAsia="TimesNewRomanPS-BoldMT"/>
          <w:b/>
          <w:bCs/>
          <w:color w:val="999999"/>
          <w:sz w:val="20"/>
          <w:szCs w:val="20"/>
          <w:lang w:val="sr-Cyrl-CS"/>
        </w:rPr>
        <w:t>НАЗИВ ФАКУЛТЕТА</w:t>
      </w:r>
    </w:p>
    <w:p w14:paraId="79CE8DB1" w14:textId="77777777" w:rsidR="00EA0590" w:rsidRPr="00BC7F22" w:rsidRDefault="00EA0590" w:rsidP="00EA0590">
      <w:pPr>
        <w:rPr>
          <w:sz w:val="6"/>
          <w:szCs w:val="6"/>
          <w:lang w:val="sr-Cyrl-CS"/>
        </w:rPr>
      </w:pPr>
    </w:p>
    <w:tbl>
      <w:tblPr>
        <w:tblW w:w="107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7"/>
        <w:gridCol w:w="1789"/>
        <w:gridCol w:w="10"/>
        <w:gridCol w:w="3239"/>
        <w:gridCol w:w="720"/>
        <w:gridCol w:w="900"/>
        <w:gridCol w:w="2520"/>
        <w:gridCol w:w="540"/>
        <w:gridCol w:w="521"/>
      </w:tblGrid>
      <w:tr w:rsidR="00EA0590" w:rsidRPr="0082465B" w14:paraId="114FE88B" w14:textId="77777777" w:rsidTr="00FC01CA">
        <w:trPr>
          <w:trHeight w:val="34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14:paraId="041EB2C5" w14:textId="77777777" w:rsidR="00EA0590" w:rsidRPr="0082465B" w:rsidRDefault="00EA0590" w:rsidP="00FC01CA">
            <w:pPr>
              <w:jc w:val="center"/>
              <w:rPr>
                <w:rFonts w:eastAsia="TimesNewRomanPS-BoldMT"/>
                <w:b/>
                <w:bCs/>
                <w:lang w:val="ru-RU"/>
              </w:rPr>
            </w:pPr>
          </w:p>
          <w:p w14:paraId="28BCDF99" w14:textId="77777777" w:rsidR="00EA0590" w:rsidRPr="0082465B" w:rsidRDefault="00EA0590" w:rsidP="00FC01CA">
            <w:pPr>
              <w:jc w:val="center"/>
              <w:rPr>
                <w:rFonts w:eastAsia="TimesNewRomanPS-BoldMT"/>
                <w:sz w:val="26"/>
                <w:szCs w:val="26"/>
                <w:lang w:val="sr-Cyrl-CS"/>
              </w:rPr>
            </w:pP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>ИЗВЕШТАЈ О НАУЧН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</w:rPr>
              <w:t>ОЈ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 xml:space="preserve"> ЗАСНОВАНОСТИ ТЕМЕ ДОКТОРСКЕ ДИСЕРТАЦИЈЕ</w:t>
            </w:r>
          </w:p>
          <w:p w14:paraId="70DAB49D" w14:textId="77777777" w:rsidR="00EA0590" w:rsidRPr="0082465B" w:rsidRDefault="00EA0590" w:rsidP="00FC01CA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EA0590" w:rsidRPr="0082465B" w14:paraId="1FDF4494" w14:textId="77777777" w:rsidTr="00FC01CA">
        <w:trPr>
          <w:trHeight w:val="17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  <w:bottom w:val="single" w:sz="18" w:space="0" w:color="808080"/>
            </w:tcBorders>
            <w:shd w:val="clear" w:color="auto" w:fill="auto"/>
            <w:vAlign w:val="center"/>
          </w:tcPr>
          <w:p w14:paraId="4198D990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EA0590" w:rsidRPr="0082465B" w14:paraId="3D06ED6B" w14:textId="77777777" w:rsidTr="00FC01CA">
        <w:trPr>
          <w:trHeight w:val="34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</w:tcBorders>
            <w:shd w:val="clear" w:color="auto" w:fill="D9D9D9"/>
            <w:vAlign w:val="center"/>
          </w:tcPr>
          <w:p w14:paraId="53569E62" w14:textId="77777777" w:rsidR="00EA0590" w:rsidRPr="0082465B" w:rsidRDefault="00EA0590" w:rsidP="00FC01CA">
            <w:pPr>
              <w:jc w:val="center"/>
              <w:rPr>
                <w:b/>
                <w:lang w:val="sr-Cyrl-CS"/>
              </w:rPr>
            </w:pPr>
            <w:r w:rsidRPr="0082465B">
              <w:rPr>
                <w:b/>
                <w:lang w:val="sr-Cyrl-CS"/>
              </w:rPr>
              <w:t>ПОДАЦИ О КАНДИДАТУ</w:t>
            </w:r>
          </w:p>
        </w:tc>
      </w:tr>
      <w:tr w:rsidR="00EA0590" w:rsidRPr="0082465B" w14:paraId="3F76BB55" w14:textId="77777777" w:rsidTr="00FC01CA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DCEF737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sr-Cyrl-CS"/>
              </w:rPr>
              <w:t>Презиме, име једног родитеља и име</w:t>
            </w:r>
          </w:p>
        </w:tc>
        <w:tc>
          <w:tcPr>
            <w:tcW w:w="8440" w:type="dxa"/>
            <w:gridSpan w:val="6"/>
            <w:vAlign w:val="center"/>
          </w:tcPr>
          <w:p w14:paraId="17EECE8D" w14:textId="77777777" w:rsidR="00EA0590" w:rsidRPr="0082465B" w:rsidRDefault="00596B9D" w:rsidP="00FC01CA">
            <w:pPr>
              <w:rPr>
                <w:lang w:val="ru-RU"/>
              </w:rPr>
            </w:pPr>
            <w:r>
              <w:t>Стевановић, Слађан, Јована</w:t>
            </w:r>
          </w:p>
        </w:tc>
      </w:tr>
      <w:tr w:rsidR="00EA0590" w:rsidRPr="0082465B" w14:paraId="3A90F61C" w14:textId="77777777" w:rsidTr="00FC01CA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8FD89FD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Датум и место рођења</w:t>
            </w:r>
          </w:p>
        </w:tc>
        <w:tc>
          <w:tcPr>
            <w:tcW w:w="8440" w:type="dxa"/>
            <w:gridSpan w:val="6"/>
            <w:vAlign w:val="center"/>
          </w:tcPr>
          <w:p w14:paraId="41A38E25" w14:textId="77777777" w:rsidR="00EA0590" w:rsidRPr="0082465B" w:rsidRDefault="00596B9D" w:rsidP="00FC01CA">
            <w:pPr>
              <w:rPr>
                <w:lang w:val="ru-RU"/>
              </w:rPr>
            </w:pPr>
            <w:r>
              <w:rPr>
                <w:lang w:val="ru-RU"/>
              </w:rPr>
              <w:t>24.10.1990, Јагодина</w:t>
            </w:r>
          </w:p>
        </w:tc>
      </w:tr>
      <w:tr w:rsidR="00EA0590" w:rsidRPr="0082465B" w14:paraId="04EB75F4" w14:textId="77777777" w:rsidTr="00FC01CA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663E73C0" w14:textId="77777777" w:rsidR="00EA0590" w:rsidRPr="0082465B" w:rsidRDefault="00EA0590" w:rsidP="00FC01CA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Основне студије</w:t>
            </w:r>
          </w:p>
        </w:tc>
      </w:tr>
      <w:tr w:rsidR="00EA0590" w:rsidRPr="0082465B" w14:paraId="1D7D6E1E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818C604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49716005" w14:textId="77777777" w:rsidR="00EA0590" w:rsidRPr="00596B9D" w:rsidRDefault="00596B9D" w:rsidP="00FC01CA">
            <w:r>
              <w:t>Универзитет у Нишу</w:t>
            </w:r>
          </w:p>
        </w:tc>
      </w:tr>
      <w:tr w:rsidR="00EA0590" w:rsidRPr="0082465B" w14:paraId="1A3B9CBC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FF6479E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5626669E" w14:textId="77777777" w:rsidR="00EA0590" w:rsidRPr="0082465B" w:rsidRDefault="00596B9D" w:rsidP="00FC01CA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Ниш</w:t>
            </w:r>
          </w:p>
        </w:tc>
      </w:tr>
      <w:tr w:rsidR="00EA0590" w:rsidRPr="0082465B" w14:paraId="0D052226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BF889E5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08CF1FD7" w14:textId="77777777" w:rsidR="00EA0590" w:rsidRPr="0082465B" w:rsidRDefault="00596B9D" w:rsidP="00FC01CA">
            <w:pPr>
              <w:rPr>
                <w:lang w:val="ru-RU"/>
              </w:rPr>
            </w:pPr>
            <w:r>
              <w:rPr>
                <w:lang w:val="ru-RU"/>
              </w:rPr>
              <w:t>Србистика</w:t>
            </w:r>
          </w:p>
        </w:tc>
      </w:tr>
      <w:tr w:rsidR="00EA0590" w:rsidRPr="0082465B" w14:paraId="2021A217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8FBB146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6"/>
            <w:vAlign w:val="center"/>
          </w:tcPr>
          <w:p w14:paraId="0ACC7704" w14:textId="77777777" w:rsidR="00EA0590" w:rsidRDefault="00596B9D" w:rsidP="00FC01CA">
            <w:pPr>
              <w:rPr>
                <w:lang w:val="ru-RU"/>
              </w:rPr>
            </w:pPr>
            <w:r>
              <w:rPr>
                <w:lang w:val="ru-RU"/>
              </w:rPr>
              <w:t>Дипломирани филолог</w:t>
            </w:r>
          </w:p>
          <w:p w14:paraId="60FE8AD9" w14:textId="77777777" w:rsidR="00596B9D" w:rsidRPr="0082465B" w:rsidRDefault="00596B9D" w:rsidP="00FC01CA">
            <w:pPr>
              <w:rPr>
                <w:lang w:val="ru-RU"/>
              </w:rPr>
            </w:pPr>
          </w:p>
        </w:tc>
      </w:tr>
      <w:tr w:rsidR="00EA0590" w:rsidRPr="0082465B" w14:paraId="0012D966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5541E7A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47220B28" w14:textId="77777777" w:rsidR="00EA0590" w:rsidRPr="0082465B" w:rsidRDefault="00B77F03" w:rsidP="00FC01CA">
            <w:pPr>
              <w:rPr>
                <w:lang w:val="ru-RU"/>
              </w:rPr>
            </w:pPr>
            <w:r w:rsidRPr="000E5A05">
              <w:rPr>
                <w:lang w:val="ru-RU"/>
              </w:rPr>
              <w:t>2009</w:t>
            </w:r>
            <w:r>
              <w:t>.</w:t>
            </w:r>
          </w:p>
        </w:tc>
      </w:tr>
      <w:tr w:rsidR="00EA0590" w:rsidRPr="0082465B" w14:paraId="5F272BB7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E2AC5B0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6"/>
            <w:vAlign w:val="center"/>
          </w:tcPr>
          <w:p w14:paraId="79EEF483" w14:textId="77777777" w:rsidR="00EA0590" w:rsidRPr="0082465B" w:rsidRDefault="00B77F03" w:rsidP="00FC01CA">
            <w:pPr>
              <w:rPr>
                <w:lang w:val="ru-RU"/>
              </w:rPr>
            </w:pPr>
            <w:r w:rsidRPr="000E5A05">
              <w:rPr>
                <w:lang w:val="ru-RU"/>
              </w:rPr>
              <w:t>2014.</w:t>
            </w:r>
          </w:p>
        </w:tc>
      </w:tr>
      <w:tr w:rsidR="00EA0590" w:rsidRPr="0082465B" w14:paraId="5D52940B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CC4FB7F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2BF1262F" w14:textId="77777777" w:rsidR="00EA0590" w:rsidRPr="0082465B" w:rsidRDefault="00596B9D" w:rsidP="00FC01CA">
            <w:pPr>
              <w:rPr>
                <w:lang w:val="ru-RU"/>
              </w:rPr>
            </w:pPr>
            <w:r w:rsidRPr="000E5A05">
              <w:rPr>
                <w:lang w:val="ru-RU"/>
              </w:rPr>
              <w:t>8,52</w:t>
            </w:r>
          </w:p>
        </w:tc>
      </w:tr>
      <w:tr w:rsidR="00EA0590" w:rsidRPr="0082465B" w14:paraId="3F1D5DA6" w14:textId="77777777" w:rsidTr="00FC01CA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440641F6" w14:textId="77777777" w:rsidR="00EA0590" w:rsidRPr="0082465B" w:rsidRDefault="00EA0590" w:rsidP="00FC01CA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 xml:space="preserve">Мастер </w:t>
            </w:r>
            <w:r w:rsidRPr="0082465B">
              <w:rPr>
                <w:b/>
              </w:rPr>
              <w:t xml:space="preserve">студије, </w:t>
            </w:r>
            <w:r w:rsidRPr="0082465B">
              <w:rPr>
                <w:b/>
                <w:lang w:val="ru-RU"/>
              </w:rPr>
              <w:t>магистарске студије</w:t>
            </w:r>
          </w:p>
        </w:tc>
      </w:tr>
      <w:tr w:rsidR="00EA0590" w:rsidRPr="0082465B" w14:paraId="7EC7C22E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49E76A1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2E39E9B6" w14:textId="77777777" w:rsidR="00EA0590" w:rsidRPr="0082465B" w:rsidRDefault="00010BE1" w:rsidP="00FC01CA">
            <w:pPr>
              <w:rPr>
                <w:lang w:val="ru-RU"/>
              </w:rPr>
            </w:pPr>
            <w:r>
              <w:t>Универзитет у Нишу</w:t>
            </w:r>
          </w:p>
        </w:tc>
      </w:tr>
      <w:tr w:rsidR="00EA0590" w:rsidRPr="0082465B" w14:paraId="39DDC4C1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0716176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28B4C45C" w14:textId="77777777" w:rsidR="00EA0590" w:rsidRPr="0082465B" w:rsidRDefault="00010BE1" w:rsidP="00FC01CA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Ниш</w:t>
            </w:r>
          </w:p>
        </w:tc>
      </w:tr>
      <w:tr w:rsidR="00EA0590" w:rsidRPr="0082465B" w14:paraId="294665D4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BD1F6F5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10FBDC7D" w14:textId="77777777" w:rsidR="00EA0590" w:rsidRPr="0082465B" w:rsidRDefault="00010BE1" w:rsidP="00FC01CA">
            <w:pPr>
              <w:rPr>
                <w:lang w:val="ru-RU"/>
              </w:rPr>
            </w:pPr>
            <w:r>
              <w:rPr>
                <w:lang w:val="ru-RU"/>
              </w:rPr>
              <w:t>Мастер студије филологије (модул Српски језик)</w:t>
            </w:r>
          </w:p>
        </w:tc>
      </w:tr>
      <w:tr w:rsidR="00EA0590" w:rsidRPr="0082465B" w14:paraId="0A2D17A4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CBD3542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6"/>
            <w:vAlign w:val="center"/>
          </w:tcPr>
          <w:p w14:paraId="51B0E424" w14:textId="77777777" w:rsidR="00EA0590" w:rsidRPr="0082465B" w:rsidRDefault="00010BE1" w:rsidP="00FC01CA">
            <w:pPr>
              <w:rPr>
                <w:lang w:val="ru-RU"/>
              </w:rPr>
            </w:pPr>
            <w:r>
              <w:rPr>
                <w:lang w:val="ru-RU"/>
              </w:rPr>
              <w:t>Мастер филолог</w:t>
            </w:r>
          </w:p>
        </w:tc>
      </w:tr>
      <w:tr w:rsidR="00EA0590" w:rsidRPr="0082465B" w14:paraId="2B4EEEF7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EF0AAE4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71D8F57F" w14:textId="77777777" w:rsidR="00EA0590" w:rsidRPr="0082465B" w:rsidRDefault="00010BE1" w:rsidP="00FC01CA">
            <w:pPr>
              <w:rPr>
                <w:lang w:val="ru-RU"/>
              </w:rPr>
            </w:pPr>
            <w:r>
              <w:rPr>
                <w:lang w:val="ru-RU"/>
              </w:rPr>
              <w:t>2014.</w:t>
            </w:r>
          </w:p>
        </w:tc>
      </w:tr>
      <w:tr w:rsidR="00EA0590" w:rsidRPr="0082465B" w14:paraId="1A1184D2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E324DE1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6"/>
            <w:vAlign w:val="center"/>
          </w:tcPr>
          <w:p w14:paraId="3AE2638A" w14:textId="77777777" w:rsidR="00EA0590" w:rsidRPr="0082465B" w:rsidRDefault="00010BE1" w:rsidP="00FC01CA">
            <w:pPr>
              <w:rPr>
                <w:lang w:val="ru-RU"/>
              </w:rPr>
            </w:pPr>
            <w:r>
              <w:rPr>
                <w:lang w:val="ru-RU"/>
              </w:rPr>
              <w:t>2016.</w:t>
            </w:r>
          </w:p>
        </w:tc>
      </w:tr>
      <w:tr w:rsidR="00EA0590" w:rsidRPr="0082465B" w14:paraId="5832AE47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D211E0B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6A8A56D9" w14:textId="77777777" w:rsidR="00EA0590" w:rsidRPr="0082465B" w:rsidRDefault="00010BE1" w:rsidP="00FC01CA">
            <w:pPr>
              <w:rPr>
                <w:lang w:val="ru-RU"/>
              </w:rPr>
            </w:pPr>
            <w:r>
              <w:rPr>
                <w:lang w:val="ru-RU"/>
              </w:rPr>
              <w:t>10,00</w:t>
            </w:r>
          </w:p>
        </w:tc>
      </w:tr>
      <w:tr w:rsidR="00EA0590" w:rsidRPr="0082465B" w14:paraId="1FD51EE9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B54C5C4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Научна област</w:t>
            </w:r>
          </w:p>
        </w:tc>
        <w:tc>
          <w:tcPr>
            <w:tcW w:w="8440" w:type="dxa"/>
            <w:gridSpan w:val="6"/>
            <w:vAlign w:val="center"/>
          </w:tcPr>
          <w:p w14:paraId="6E33C039" w14:textId="77777777" w:rsidR="00EA0590" w:rsidRDefault="00010BE1" w:rsidP="00FC01CA">
            <w:pPr>
              <w:rPr>
                <w:lang w:val="ru-RU"/>
              </w:rPr>
            </w:pPr>
            <w:r>
              <w:rPr>
                <w:lang w:val="ru-RU"/>
              </w:rPr>
              <w:t>Српски језик</w:t>
            </w:r>
          </w:p>
          <w:p w14:paraId="52624A9C" w14:textId="77777777" w:rsidR="00360062" w:rsidRPr="0082465B" w:rsidRDefault="00360062" w:rsidP="00FC01CA">
            <w:pPr>
              <w:rPr>
                <w:lang w:val="ru-RU"/>
              </w:rPr>
            </w:pPr>
          </w:p>
        </w:tc>
      </w:tr>
      <w:tr w:rsidR="00EA0590" w:rsidRPr="0082465B" w14:paraId="012028A7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E0F9B1F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Наслов завршног рада</w:t>
            </w:r>
          </w:p>
        </w:tc>
        <w:tc>
          <w:tcPr>
            <w:tcW w:w="8440" w:type="dxa"/>
            <w:gridSpan w:val="6"/>
            <w:vAlign w:val="center"/>
          </w:tcPr>
          <w:p w14:paraId="47BEE33B" w14:textId="77777777" w:rsidR="00EA0590" w:rsidRPr="0082465B" w:rsidRDefault="00F50F25" w:rsidP="00FC01CA">
            <w:pPr>
              <w:rPr>
                <w:lang w:val="ru-RU"/>
              </w:rPr>
            </w:pPr>
            <w:r w:rsidRPr="000E5A05">
              <w:rPr>
                <w:lang w:val="ru-RU"/>
              </w:rPr>
              <w:t xml:space="preserve">Именице </w:t>
            </w:r>
            <w:r w:rsidRPr="000E5A05">
              <w:rPr>
                <w:i/>
                <w:lang w:val="ru-RU"/>
              </w:rPr>
              <w:t>nomina agentis</w:t>
            </w:r>
            <w:r w:rsidRPr="000E5A05">
              <w:rPr>
                <w:lang w:val="ru-RU"/>
              </w:rPr>
              <w:t xml:space="preserve"> на примерима новинарског стила</w:t>
            </w:r>
          </w:p>
        </w:tc>
      </w:tr>
      <w:tr w:rsidR="00EA0590" w:rsidRPr="0082465B" w14:paraId="0769EB4B" w14:textId="77777777" w:rsidTr="00FC01CA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49C43674" w14:textId="77777777" w:rsidR="00EA0590" w:rsidRPr="0082465B" w:rsidRDefault="00EA0590" w:rsidP="00FC01CA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Докторске студије</w:t>
            </w:r>
          </w:p>
        </w:tc>
      </w:tr>
      <w:tr w:rsidR="00EA0590" w:rsidRPr="0082465B" w14:paraId="7D5D3D9C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5745173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5A655AE7" w14:textId="77777777" w:rsidR="00EA0590" w:rsidRPr="0082465B" w:rsidRDefault="00F50F25" w:rsidP="00FC01CA">
            <w:pPr>
              <w:rPr>
                <w:lang w:val="ru-RU"/>
              </w:rPr>
            </w:pPr>
            <w:r>
              <w:t>Универзитет у Нишу</w:t>
            </w:r>
          </w:p>
        </w:tc>
      </w:tr>
      <w:tr w:rsidR="00EA0590" w:rsidRPr="0082465B" w14:paraId="7E868210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D1186E0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24702D4C" w14:textId="77777777" w:rsidR="00EA0590" w:rsidRPr="0082465B" w:rsidRDefault="00F50F25" w:rsidP="00FC01CA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Ниш</w:t>
            </w:r>
          </w:p>
        </w:tc>
      </w:tr>
      <w:tr w:rsidR="00EA0590" w:rsidRPr="0082465B" w14:paraId="58118C6F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938AEA1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5E90120E" w14:textId="77777777" w:rsidR="00EA0590" w:rsidRPr="0082465B" w:rsidRDefault="00F50F25" w:rsidP="00FC01CA">
            <w:pPr>
              <w:rPr>
                <w:lang w:val="ru-RU"/>
              </w:rPr>
            </w:pPr>
            <w:r>
              <w:rPr>
                <w:lang w:val="ru-RU"/>
              </w:rPr>
              <w:t>Докторске студије филологије</w:t>
            </w:r>
          </w:p>
        </w:tc>
      </w:tr>
      <w:tr w:rsidR="00EA0590" w:rsidRPr="0082465B" w14:paraId="7629AE33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34456700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658D3B52" w14:textId="77777777" w:rsidR="00EA0590" w:rsidRPr="00637373" w:rsidRDefault="00637373" w:rsidP="00FC01CA">
            <w:r>
              <w:t>2016.</w:t>
            </w:r>
          </w:p>
        </w:tc>
      </w:tr>
      <w:tr w:rsidR="00EA0590" w:rsidRPr="0082465B" w14:paraId="43F6EB1B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380CCC92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Остварен број ЕСПБ бодова</w:t>
            </w:r>
          </w:p>
        </w:tc>
        <w:tc>
          <w:tcPr>
            <w:tcW w:w="8440" w:type="dxa"/>
            <w:gridSpan w:val="6"/>
            <w:vAlign w:val="center"/>
          </w:tcPr>
          <w:p w14:paraId="5E10C232" w14:textId="77777777" w:rsidR="00EA0590" w:rsidRPr="00637373" w:rsidRDefault="00637373" w:rsidP="00FC01CA">
            <w:r>
              <w:t>120.</w:t>
            </w:r>
          </w:p>
        </w:tc>
      </w:tr>
      <w:tr w:rsidR="00EA0590" w:rsidRPr="0082465B" w14:paraId="71C0118B" w14:textId="77777777" w:rsidTr="00FC01C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2A636B5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6D8DBE07" w14:textId="77777777" w:rsidR="00EA0590" w:rsidRPr="00637373" w:rsidRDefault="00637373" w:rsidP="00FC01CA">
            <w:r>
              <w:t>9.50</w:t>
            </w:r>
          </w:p>
        </w:tc>
      </w:tr>
      <w:tr w:rsidR="00EA0590" w:rsidRPr="0082465B" w14:paraId="46978989" w14:textId="77777777" w:rsidTr="00FC01CA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706DFD33" w14:textId="77777777" w:rsidR="00EA0590" w:rsidRPr="0082465B" w:rsidRDefault="00EA0590" w:rsidP="00FC01CA">
            <w:pPr>
              <w:jc w:val="center"/>
              <w:rPr>
                <w:rFonts w:eastAsia="TimesNewRomanPS-BoldMT"/>
                <w:b/>
                <w:lang w:val="sr-Cyrl-CS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>ПРИКАЗ НАУЧНИХ И СТРУЧНИХ РАДОВА КАНДИДАТА</w:t>
            </w:r>
          </w:p>
        </w:tc>
      </w:tr>
      <w:tr w:rsidR="00EA0590" w:rsidRPr="0082465B" w14:paraId="691274FA" w14:textId="77777777" w:rsidTr="00FC01CA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3E8417EC" w14:textId="77777777" w:rsidR="00EA0590" w:rsidRPr="0082465B" w:rsidRDefault="00EA0590" w:rsidP="00FC01CA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8" w:type="dxa"/>
            <w:gridSpan w:val="6"/>
            <w:vAlign w:val="center"/>
          </w:tcPr>
          <w:p w14:paraId="6C9699B0" w14:textId="77777777" w:rsidR="00EA0590" w:rsidRPr="0082465B" w:rsidRDefault="00360062" w:rsidP="00360062">
            <w:pPr>
              <w:rPr>
                <w:b/>
                <w:sz w:val="18"/>
                <w:szCs w:val="18"/>
                <w:lang w:val="ru-RU"/>
              </w:rPr>
            </w:pPr>
            <w:r>
              <w:t xml:space="preserve">Јована Стевановић, </w:t>
            </w:r>
            <w:r w:rsidRPr="004B13B1">
              <w:rPr>
                <w:i/>
              </w:rPr>
              <w:t>Nomina loci</w:t>
            </w:r>
            <w:r>
              <w:t xml:space="preserve"> у говору Доњег Штипља (поређење са стандардним српским језиком), </w:t>
            </w:r>
            <w:r w:rsidRPr="004B13B1">
              <w:rPr>
                <w:i/>
              </w:rPr>
              <w:t>Mejniki in prelomnice v slovanskih jezikih in literaturah</w:t>
            </w:r>
            <w:r>
              <w:t>, Ljubljana: Študentska sekcija Zveze društev Slavistično društvo Slovenije, 2021, str. 237–249.</w:t>
            </w:r>
          </w:p>
        </w:tc>
        <w:tc>
          <w:tcPr>
            <w:tcW w:w="1061" w:type="dxa"/>
            <w:gridSpan w:val="2"/>
            <w:vAlign w:val="center"/>
          </w:tcPr>
          <w:p w14:paraId="6892F6C9" w14:textId="77777777" w:rsidR="00EA0590" w:rsidRPr="00360062" w:rsidRDefault="00360062" w:rsidP="00360062">
            <w:pPr>
              <w:ind w:left="720"/>
              <w:jc w:val="left"/>
              <w:rPr>
                <w:b/>
                <w:lang w:val="ru-RU"/>
              </w:rPr>
            </w:pPr>
            <w:r w:rsidRPr="00360062">
              <w:rPr>
                <w:b/>
                <w:lang w:val="ru-RU"/>
              </w:rPr>
              <w:t>М33</w:t>
            </w:r>
          </w:p>
        </w:tc>
      </w:tr>
      <w:tr w:rsidR="00EA0590" w:rsidRPr="0082465B" w14:paraId="1B51EEA5" w14:textId="77777777" w:rsidTr="00FC01CA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041E939C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8" w:type="dxa"/>
            <w:gridSpan w:val="6"/>
            <w:vAlign w:val="center"/>
          </w:tcPr>
          <w:p w14:paraId="241173A8" w14:textId="77777777" w:rsidR="00EA0590" w:rsidRPr="0082465B" w:rsidRDefault="00EA0590" w:rsidP="00FC01CA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Merge w:val="restart"/>
            <w:vAlign w:val="center"/>
          </w:tcPr>
          <w:p w14:paraId="4C8EBF69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EA0590" w:rsidRPr="0082465B" w14:paraId="1439DF84" w14:textId="77777777" w:rsidTr="00FC01CA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313CFF11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0C1201D3" w14:textId="77777777" w:rsidR="00EA0590" w:rsidRPr="00C25E50" w:rsidRDefault="00C25E50" w:rsidP="00FC01CA">
            <w:pPr>
              <w:rPr>
                <w:color w:val="808080"/>
                <w:lang w:val="ru-RU"/>
              </w:rPr>
            </w:pPr>
            <w:r>
              <w:rPr>
                <w:color w:val="808080"/>
                <w:sz w:val="18"/>
                <w:szCs w:val="18"/>
                <w:lang w:val="ru-RU"/>
              </w:rPr>
              <w:t>У раду се анализирају творбени модели на дијелекатском материјалу и упоређују са стандарнојезичним моделима у циљу да се види да ли је одступање</w:t>
            </w:r>
            <w:r w:rsidR="009643FB">
              <w:rPr>
                <w:color w:val="808080"/>
                <w:sz w:val="18"/>
                <w:szCs w:val="18"/>
                <w:lang w:val="ru-RU"/>
              </w:rPr>
              <w:t xml:space="preserve"> само формално-језичког типа односно да ли</w:t>
            </w:r>
            <w:r>
              <w:rPr>
                <w:color w:val="808080"/>
                <w:sz w:val="18"/>
                <w:szCs w:val="18"/>
                <w:lang w:val="ru-RU"/>
              </w:rPr>
              <w:t xml:space="preserve"> се јављају специфичности у инв</w:t>
            </w:r>
            <w:r w:rsidR="009643FB">
              <w:rPr>
                <w:color w:val="808080"/>
                <w:sz w:val="18"/>
                <w:szCs w:val="18"/>
                <w:lang w:val="ru-RU"/>
              </w:rPr>
              <w:t>ентару творбених форманата или и</w:t>
            </w:r>
            <w:r>
              <w:rPr>
                <w:color w:val="808080"/>
                <w:sz w:val="18"/>
                <w:szCs w:val="18"/>
                <w:lang w:val="ru-RU"/>
              </w:rPr>
              <w:t xml:space="preserve"> на семантичком плану у </w:t>
            </w:r>
            <w:r w:rsidR="009643FB">
              <w:rPr>
                <w:color w:val="808080"/>
                <w:sz w:val="18"/>
                <w:szCs w:val="18"/>
                <w:lang w:val="ru-RU"/>
              </w:rPr>
              <w:t>оквирима резулатата</w:t>
            </w:r>
            <w:r>
              <w:rPr>
                <w:color w:val="808080"/>
                <w:sz w:val="18"/>
                <w:szCs w:val="18"/>
                <w:lang w:val="ru-RU"/>
              </w:rPr>
              <w:t xml:space="preserve"> творбених процеса.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29DCBC8B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EA0590" w:rsidRPr="0082465B" w14:paraId="60066DFD" w14:textId="77777777" w:rsidTr="00FC01CA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B407537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42DD838A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470C26B0" w14:textId="77777777" w:rsidR="00EA0590" w:rsidRPr="00C25E50" w:rsidRDefault="00EA0590" w:rsidP="00FC01CA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C25E50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8351ACF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68524E1D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388BA359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EA0590" w:rsidRPr="0082465B" w14:paraId="0FBDCC47" w14:textId="77777777" w:rsidTr="00FC01CA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71B668E3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8" w:type="dxa"/>
            <w:gridSpan w:val="6"/>
            <w:vAlign w:val="center"/>
          </w:tcPr>
          <w:p w14:paraId="7DE2AE78" w14:textId="77777777" w:rsidR="00EA0590" w:rsidRPr="0082465B" w:rsidRDefault="00360062" w:rsidP="00FC01CA">
            <w:pPr>
              <w:rPr>
                <w:lang w:val="ru-RU"/>
              </w:rPr>
            </w:pPr>
            <w:r>
              <w:t xml:space="preserve">Јована Стевановић, </w:t>
            </w:r>
            <w:r>
              <w:rPr>
                <w:i/>
              </w:rPr>
              <w:t xml:space="preserve">Nomina </w:t>
            </w:r>
            <w:r w:rsidRPr="00FB115A">
              <w:rPr>
                <w:i/>
              </w:rPr>
              <w:t>loci</w:t>
            </w:r>
            <w:r>
              <w:t xml:space="preserve"> у македонском и српском језику (контрастиван приступ). </w:t>
            </w:r>
            <w:r w:rsidRPr="004B13B1">
              <w:rPr>
                <w:i/>
              </w:rPr>
              <w:t>Меѓународен дијалог: исток–запад (филозофија</w:t>
            </w:r>
            <w:r w:rsidRPr="008243AC">
              <w:t xml:space="preserve">, </w:t>
            </w:r>
            <w:r w:rsidRPr="004B13B1">
              <w:rPr>
                <w:i/>
              </w:rPr>
              <w:t>лингвистика</w:t>
            </w:r>
            <w:r w:rsidRPr="008243AC">
              <w:t>,</w:t>
            </w:r>
            <w:r w:rsidRPr="004B13B1">
              <w:rPr>
                <w:i/>
              </w:rPr>
              <w:t xml:space="preserve"> културологија)</w:t>
            </w:r>
            <w:r>
              <w:rPr>
                <w:i/>
              </w:rPr>
              <w:t xml:space="preserve">, </w:t>
            </w:r>
            <w:r w:rsidRPr="004B13B1">
              <w:t>2020</w:t>
            </w:r>
            <w:r>
              <w:t>,Vol. 7, No. 4., стр. 17–21.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7C4C21E8" w14:textId="77777777" w:rsidR="00EA0590" w:rsidRPr="0082465B" w:rsidRDefault="00360062" w:rsidP="00FC01CA">
            <w:pPr>
              <w:rPr>
                <w:lang w:val="ru-RU"/>
              </w:rPr>
            </w:pPr>
            <w:r>
              <w:rPr>
                <w:lang w:val="ru-RU"/>
              </w:rPr>
              <w:t>М33</w:t>
            </w:r>
          </w:p>
        </w:tc>
      </w:tr>
      <w:tr w:rsidR="00EA0590" w:rsidRPr="0082465B" w14:paraId="1E635E04" w14:textId="77777777" w:rsidTr="00FC01CA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7F52712B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18CC735D" w14:textId="77777777" w:rsidR="00EA0590" w:rsidRPr="00C25E50" w:rsidRDefault="00C25E50" w:rsidP="00FC01CA">
            <w:pPr>
              <w:rPr>
                <w:i/>
              </w:rPr>
            </w:pPr>
            <w:r>
              <w:rPr>
                <w:i/>
              </w:rPr>
              <w:t xml:space="preserve">Nomina </w:t>
            </w:r>
            <w:r w:rsidRPr="00FB115A">
              <w:rPr>
                <w:i/>
              </w:rPr>
              <w:t>loci</w:t>
            </w:r>
            <w:r w:rsidR="008243AC">
              <w:rPr>
                <w:i/>
              </w:rPr>
              <w:t xml:space="preserve"> </w:t>
            </w:r>
            <w:r w:rsidRPr="00C25E50">
              <w:t>представљају</w:t>
            </w:r>
            <w:r>
              <w:t xml:space="preserve"> једну од значајних категорија у српском језику, У овом раду пореде се карактеристике ове творбене категорије са ситуацијом у сродном јужнословенском језику, македноском.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6726A42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EA0590" w:rsidRPr="0082465B" w14:paraId="7A1CA0DE" w14:textId="77777777" w:rsidTr="00FC01CA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651A72A1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42AC66A6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6AEAD82D" w14:textId="77777777" w:rsidR="00EA0590" w:rsidRPr="00C25E50" w:rsidRDefault="00EA0590" w:rsidP="00FC01CA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C25E50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4E742970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59668786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4D6A17B7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EA0590" w:rsidRPr="0082465B" w14:paraId="35ABF47B" w14:textId="77777777" w:rsidTr="00FC01CA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3754593D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8" w:type="dxa"/>
            <w:gridSpan w:val="6"/>
            <w:vAlign w:val="center"/>
          </w:tcPr>
          <w:p w14:paraId="39F044EA" w14:textId="77777777" w:rsidR="00360062" w:rsidRPr="004E3753" w:rsidRDefault="00360062" w:rsidP="00360062">
            <w:r>
              <w:t xml:space="preserve">Јована Стевановић, </w:t>
            </w:r>
            <w:r w:rsidRPr="008B5077">
              <w:rPr>
                <w:i/>
              </w:rPr>
              <w:t>Nomina</w:t>
            </w:r>
            <w:r w:rsidR="008243AC">
              <w:rPr>
                <w:i/>
              </w:rPr>
              <w:t xml:space="preserve"> </w:t>
            </w:r>
            <w:r w:rsidRPr="008B5077">
              <w:rPr>
                <w:i/>
              </w:rPr>
              <w:t>agentis</w:t>
            </w:r>
            <w:r>
              <w:t xml:space="preserve"> у македонском и српском језику (контрастиван приступ), </w:t>
            </w:r>
            <w:r w:rsidRPr="004E3753">
              <w:rPr>
                <w:i/>
              </w:rPr>
              <w:t>Десетти науч</w:t>
            </w:r>
            <w:r>
              <w:rPr>
                <w:i/>
              </w:rPr>
              <w:t>ен собир на млади македонисти: К</w:t>
            </w:r>
            <w:r w:rsidRPr="004E3753">
              <w:rPr>
                <w:i/>
              </w:rPr>
              <w:t>онференција во чест на проф. д-р Лилјана Минова-Ѓуркова</w:t>
            </w:r>
            <w:r>
              <w:t xml:space="preserve">, Скопје: Филолошки факултет „Блаже </w:t>
            </w:r>
            <w:r w:rsidR="008243AC">
              <w:t xml:space="preserve">Конески”, Катедра за македонски </w:t>
            </w:r>
            <w:r>
              <w:t>јазик и јужнословенски јазици, 2020, стр. 145–156.</w:t>
            </w:r>
          </w:p>
          <w:p w14:paraId="519090FC" w14:textId="77777777" w:rsidR="00EA0590" w:rsidRPr="00360062" w:rsidRDefault="00EA0590" w:rsidP="00FC01CA"/>
        </w:tc>
        <w:tc>
          <w:tcPr>
            <w:tcW w:w="1061" w:type="dxa"/>
            <w:gridSpan w:val="2"/>
            <w:vMerge w:val="restart"/>
            <w:vAlign w:val="center"/>
          </w:tcPr>
          <w:p w14:paraId="3216F46E" w14:textId="77777777" w:rsidR="00EA0590" w:rsidRPr="0082465B" w:rsidRDefault="00360062" w:rsidP="00FC01CA">
            <w:pPr>
              <w:rPr>
                <w:lang w:val="ru-RU"/>
              </w:rPr>
            </w:pPr>
            <w:r>
              <w:rPr>
                <w:lang w:val="ru-RU"/>
              </w:rPr>
              <w:t>М33</w:t>
            </w:r>
          </w:p>
        </w:tc>
      </w:tr>
      <w:tr w:rsidR="00EA0590" w:rsidRPr="0082465B" w14:paraId="24C0FEDD" w14:textId="77777777" w:rsidTr="00FC01CA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20CEE854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3CB3A998" w14:textId="77777777" w:rsidR="00EA0590" w:rsidRPr="0082465B" w:rsidRDefault="00EA0590" w:rsidP="00FC01CA">
            <w:pPr>
              <w:rPr>
                <w:i/>
                <w:lang w:val="ru-RU"/>
              </w:rPr>
            </w:pPr>
          </w:p>
        </w:tc>
        <w:tc>
          <w:tcPr>
            <w:tcW w:w="1061" w:type="dxa"/>
            <w:gridSpan w:val="2"/>
            <w:vMerge/>
            <w:vAlign w:val="center"/>
          </w:tcPr>
          <w:p w14:paraId="537E0635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EA0590" w:rsidRPr="0082465B" w14:paraId="625A0774" w14:textId="77777777" w:rsidTr="00FC01CA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1AFE356F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2554B24D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3D48F8AF" w14:textId="77777777" w:rsidR="00EA0590" w:rsidRPr="00C25E50" w:rsidRDefault="00EA0590" w:rsidP="00FC01CA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C25E50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3791AB5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48025005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1BC4A77C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EA0590" w:rsidRPr="0082465B" w14:paraId="3ECE553F" w14:textId="77777777" w:rsidTr="00FC01CA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32DCCAF4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8" w:type="dxa"/>
            <w:gridSpan w:val="6"/>
            <w:vAlign w:val="center"/>
          </w:tcPr>
          <w:p w14:paraId="5B62B600" w14:textId="77777777" w:rsidR="00360062" w:rsidRPr="004E3753" w:rsidRDefault="00360062" w:rsidP="00360062">
            <w:r>
              <w:t xml:space="preserve">Јована С. Стевановић, </w:t>
            </w:r>
            <w:r w:rsidRPr="004E3753">
              <w:t>Когнитивни приступ настави</w:t>
            </w:r>
            <w:r>
              <w:t xml:space="preserve"> творбе речи у основној школи, </w:t>
            </w:r>
            <w:r w:rsidRPr="004E3753">
              <w:rPr>
                <w:i/>
              </w:rPr>
              <w:t>Меѓународен дијалог: исток–запад (филозофија</w:t>
            </w:r>
            <w:r w:rsidRPr="008243AC">
              <w:t>,</w:t>
            </w:r>
            <w:r w:rsidRPr="004E3753">
              <w:rPr>
                <w:i/>
              </w:rPr>
              <w:t xml:space="preserve"> лингвистика</w:t>
            </w:r>
            <w:r w:rsidRPr="008243AC">
              <w:t xml:space="preserve">, </w:t>
            </w:r>
            <w:r w:rsidRPr="004E3753">
              <w:rPr>
                <w:i/>
              </w:rPr>
              <w:t>културологија)</w:t>
            </w:r>
            <w:r>
              <w:t xml:space="preserve">, 2018, Vol. 5, No.4, стр. </w:t>
            </w:r>
            <w:r>
              <w:rPr>
                <w:rFonts w:eastAsia="TimesNewRomanPSMT"/>
              </w:rPr>
              <w:t>35–39.</w:t>
            </w:r>
          </w:p>
          <w:p w14:paraId="74ED0326" w14:textId="77777777" w:rsidR="00EA0590" w:rsidRPr="00360062" w:rsidRDefault="00EA0590" w:rsidP="00FC01CA"/>
        </w:tc>
        <w:tc>
          <w:tcPr>
            <w:tcW w:w="1061" w:type="dxa"/>
            <w:gridSpan w:val="2"/>
            <w:vMerge w:val="restart"/>
            <w:vAlign w:val="center"/>
          </w:tcPr>
          <w:p w14:paraId="439ED140" w14:textId="77777777" w:rsidR="00EA0590" w:rsidRPr="0082465B" w:rsidRDefault="00360062" w:rsidP="00FC01CA">
            <w:pPr>
              <w:rPr>
                <w:lang w:val="ru-RU"/>
              </w:rPr>
            </w:pPr>
            <w:r>
              <w:rPr>
                <w:lang w:val="ru-RU"/>
              </w:rPr>
              <w:t>М33</w:t>
            </w:r>
          </w:p>
        </w:tc>
      </w:tr>
      <w:tr w:rsidR="00EA0590" w:rsidRPr="0082465B" w14:paraId="56E71AEF" w14:textId="77777777" w:rsidTr="00FC01CA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CA9394B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530798D5" w14:textId="793E96B5" w:rsidR="00EA0590" w:rsidRPr="00C25E50" w:rsidRDefault="00C25E50" w:rsidP="00FC01CA">
            <w:pPr>
              <w:rPr>
                <w:lang w:val="ru-RU"/>
              </w:rPr>
            </w:pPr>
            <w:r>
              <w:rPr>
                <w:color w:val="808080"/>
                <w:sz w:val="18"/>
                <w:szCs w:val="18"/>
                <w:lang w:val="ru-RU"/>
              </w:rPr>
              <w:t>У раду се примењује савремени теоријскометодолошки приступ проблематици творбе ре</w:t>
            </w:r>
            <w:r w:rsidR="007B0985">
              <w:rPr>
                <w:color w:val="808080"/>
                <w:sz w:val="18"/>
                <w:szCs w:val="18"/>
                <w:lang w:val="ru-RU"/>
              </w:rPr>
              <w:t>ч</w:t>
            </w:r>
            <w:r>
              <w:rPr>
                <w:color w:val="808080"/>
                <w:sz w:val="18"/>
                <w:szCs w:val="18"/>
                <w:lang w:val="ru-RU"/>
              </w:rPr>
              <w:t xml:space="preserve">и са позиција когнитивне лингвистике. Примена савремених научних </w:t>
            </w:r>
            <w:r w:rsidR="008243AC">
              <w:rPr>
                <w:color w:val="808080"/>
                <w:sz w:val="18"/>
                <w:szCs w:val="18"/>
                <w:lang w:val="ru-RU"/>
              </w:rPr>
              <w:t xml:space="preserve">приступа доприноси усавршавању </w:t>
            </w:r>
            <w:r w:rsidR="008243AC">
              <w:rPr>
                <w:color w:val="808080"/>
                <w:sz w:val="18"/>
                <w:szCs w:val="18"/>
                <w:lang w:val="sr-Cyrl-RS"/>
              </w:rPr>
              <w:t>и</w:t>
            </w:r>
            <w:r>
              <w:rPr>
                <w:color w:val="808080"/>
                <w:sz w:val="18"/>
                <w:szCs w:val="18"/>
                <w:lang w:val="ru-RU"/>
              </w:rPr>
              <w:t xml:space="preserve"> осавр</w:t>
            </w:r>
            <w:r w:rsidR="00470CA7">
              <w:rPr>
                <w:color w:val="808080"/>
                <w:sz w:val="18"/>
                <w:szCs w:val="18"/>
                <w:lang w:val="ru-RU"/>
              </w:rPr>
              <w:t>е</w:t>
            </w:r>
            <w:r>
              <w:rPr>
                <w:color w:val="808080"/>
                <w:sz w:val="18"/>
                <w:szCs w:val="18"/>
                <w:lang w:val="ru-RU"/>
              </w:rPr>
              <w:t>мењивању наставе српског језика у школама.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657F121F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EA0590" w:rsidRPr="0082465B" w14:paraId="5032DDD0" w14:textId="77777777" w:rsidTr="00FC01CA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7B011D56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74CF5643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512D4971" w14:textId="77777777" w:rsidR="00EA0590" w:rsidRPr="00C25E50" w:rsidRDefault="00EA0590" w:rsidP="00FC01CA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C25E50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51674CB1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02F5F793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31276AA4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EA0590" w:rsidRPr="0082465B" w14:paraId="67130A54" w14:textId="77777777" w:rsidTr="00FC01CA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4A7442F0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78" w:type="dxa"/>
            <w:gridSpan w:val="6"/>
            <w:vAlign w:val="center"/>
          </w:tcPr>
          <w:p w14:paraId="6938CAE0" w14:textId="77777777" w:rsidR="00360062" w:rsidRDefault="00360062" w:rsidP="00360062">
            <w:pPr>
              <w:rPr>
                <w:rFonts w:eastAsia="TimesNewRomanPSMT"/>
              </w:rPr>
            </w:pPr>
            <w:r>
              <w:t xml:space="preserve">Јована Стевановић, Именице с префиксима у роману </w:t>
            </w:r>
            <w:r w:rsidRPr="00D45937">
              <w:rPr>
                <w:i/>
              </w:rPr>
              <w:t>Бездно</w:t>
            </w:r>
            <w:r>
              <w:t xml:space="preserve"> Светлане Велмар-Јанковић, </w:t>
            </w:r>
            <w:r w:rsidRPr="004E3753">
              <w:rPr>
                <w:i/>
              </w:rPr>
              <w:t>Меѓународендијалог: исток–запад (филозофија</w:t>
            </w:r>
            <w:r w:rsidRPr="008243AC">
              <w:t>,</w:t>
            </w:r>
            <w:r w:rsidRPr="004E3753">
              <w:rPr>
                <w:i/>
              </w:rPr>
              <w:t xml:space="preserve"> лингвистика</w:t>
            </w:r>
            <w:r w:rsidRPr="008243AC">
              <w:t>,</w:t>
            </w:r>
            <w:r w:rsidRPr="004E3753">
              <w:rPr>
                <w:i/>
              </w:rPr>
              <w:t xml:space="preserve"> културологија)</w:t>
            </w:r>
            <w:r>
              <w:t xml:space="preserve">, 2020, Vol. 7, No. 4., стр. </w:t>
            </w:r>
            <w:r>
              <w:rPr>
                <w:rFonts w:eastAsia="TimesNewRomanPSMT"/>
              </w:rPr>
              <w:t>9–16.</w:t>
            </w:r>
          </w:p>
          <w:p w14:paraId="42CBDD79" w14:textId="77777777" w:rsidR="00EA0590" w:rsidRPr="00360062" w:rsidRDefault="00EA0590" w:rsidP="00FC01CA"/>
        </w:tc>
        <w:tc>
          <w:tcPr>
            <w:tcW w:w="1061" w:type="dxa"/>
            <w:gridSpan w:val="2"/>
            <w:vMerge w:val="restart"/>
            <w:vAlign w:val="center"/>
          </w:tcPr>
          <w:p w14:paraId="21FC4C97" w14:textId="77777777" w:rsidR="00EA0590" w:rsidRPr="0082465B" w:rsidRDefault="00360062" w:rsidP="00FC01CA">
            <w:pPr>
              <w:rPr>
                <w:lang w:val="ru-RU"/>
              </w:rPr>
            </w:pPr>
            <w:r>
              <w:rPr>
                <w:lang w:val="ru-RU"/>
              </w:rPr>
              <w:t>М33</w:t>
            </w:r>
          </w:p>
        </w:tc>
      </w:tr>
      <w:tr w:rsidR="00EA0590" w:rsidRPr="0082465B" w14:paraId="0EA0A423" w14:textId="77777777" w:rsidTr="00FC01CA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608031AC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30FE88AC" w14:textId="77777777" w:rsidR="00EA0590" w:rsidRPr="005A5DC5" w:rsidRDefault="005A5DC5" w:rsidP="00FC01CA">
            <w:pPr>
              <w:rPr>
                <w:lang w:val="ru-RU"/>
              </w:rPr>
            </w:pPr>
            <w:r>
              <w:rPr>
                <w:lang w:val="ru-RU"/>
              </w:rPr>
              <w:t>У раду се анализирају префиксиране именице у књиженоуметничком тексту. У раду се примећује да аутор влада теоријскометодолошким приступима и техникама анализе деривационе морфологије.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2FCE0B9F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EA0590" w:rsidRPr="0082465B" w14:paraId="777687BA" w14:textId="77777777" w:rsidTr="00FC01CA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43C5903B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0D3B0625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2C6783B2" w14:textId="77777777" w:rsidR="00EA0590" w:rsidRPr="007B0985" w:rsidRDefault="00EA0590" w:rsidP="00FC01CA">
            <w:pPr>
              <w:jc w:val="center"/>
              <w:rPr>
                <w:b/>
                <w:bCs/>
                <w:sz w:val="18"/>
                <w:szCs w:val="18"/>
                <w:u w:val="single"/>
                <w:lang w:val="ru-RU"/>
              </w:rPr>
            </w:pPr>
            <w:r w:rsidRPr="007B0985">
              <w:rPr>
                <w:b/>
                <w:bCs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1A341DBB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5C654F25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359A31D5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EA0590" w:rsidRPr="0082465B" w14:paraId="765830CA" w14:textId="77777777" w:rsidTr="00FC01CA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1941D220" w14:textId="77777777" w:rsidR="00360062" w:rsidRDefault="00EA0590" w:rsidP="00360062">
            <w:r w:rsidRPr="0082465B">
              <w:rPr>
                <w:b/>
                <w:sz w:val="20"/>
                <w:szCs w:val="20"/>
                <w:lang w:val="ru-RU"/>
              </w:rPr>
              <w:t>НАПОМЕНА</w:t>
            </w:r>
            <w:r w:rsidRPr="0082465B">
              <w:rPr>
                <w:sz w:val="20"/>
                <w:szCs w:val="20"/>
                <w:lang w:val="ru-RU"/>
              </w:rPr>
              <w:t xml:space="preserve">: </w:t>
            </w:r>
            <w:r w:rsidR="005A5DC5">
              <w:rPr>
                <w:sz w:val="20"/>
                <w:szCs w:val="20"/>
                <w:lang w:val="ru-RU"/>
              </w:rPr>
              <w:t>Ј</w:t>
            </w:r>
            <w:r w:rsidR="00360062">
              <w:rPr>
                <w:rFonts w:eastAsia="TimesNewRomanPSMT"/>
              </w:rPr>
              <w:t>ована Стеванови</w:t>
            </w:r>
            <w:r w:rsidR="00360062">
              <w:rPr>
                <w:rFonts w:eastAsia="TimesNewRomanPSMT"/>
                <w:lang w:val="mk-MK"/>
              </w:rPr>
              <w:t>ќ</w:t>
            </w:r>
            <w:r w:rsidR="00360062">
              <w:rPr>
                <w:rFonts w:eastAsia="TimesNewRomanPSMT"/>
              </w:rPr>
              <w:t xml:space="preserve">, </w:t>
            </w:r>
            <w:r w:rsidR="00360062">
              <w:t xml:space="preserve">Поименичење као тип конверзије на примерима књижевноуметничког стила, </w:t>
            </w:r>
            <w:r w:rsidR="00360062" w:rsidRPr="00B674EF">
              <w:rPr>
                <w:i/>
              </w:rPr>
              <w:t>Меѓународен дијалог исток–запад (филозофија</w:t>
            </w:r>
            <w:r w:rsidR="00360062" w:rsidRPr="008243AC">
              <w:t>,</w:t>
            </w:r>
            <w:r w:rsidR="00360062" w:rsidRPr="00B674EF">
              <w:rPr>
                <w:i/>
              </w:rPr>
              <w:t xml:space="preserve"> лингвистика</w:t>
            </w:r>
            <w:r w:rsidR="00360062" w:rsidRPr="008243AC">
              <w:t xml:space="preserve">, </w:t>
            </w:r>
            <w:r w:rsidR="00360062" w:rsidRPr="00B674EF">
              <w:rPr>
                <w:i/>
              </w:rPr>
              <w:t>културологија)</w:t>
            </w:r>
            <w:r w:rsidR="00360062">
              <w:t>, 2019, Vol. 6, No. 4., стр. 7–11.</w:t>
            </w:r>
          </w:p>
          <w:p w14:paraId="0D26CA4E" w14:textId="77777777" w:rsidR="00360062" w:rsidRDefault="00360062" w:rsidP="00360062">
            <w:r>
              <w:t xml:space="preserve">Јована Стевановић, </w:t>
            </w:r>
            <w:r w:rsidRPr="000E6A0C">
              <w:t>Српскословенске и српске народне морфолошке особине језика Софијског преписа Душановог законика</w:t>
            </w:r>
            <w:r>
              <w:t xml:space="preserve">, </w:t>
            </w:r>
            <w:r w:rsidRPr="00B674EF">
              <w:rPr>
                <w:i/>
              </w:rPr>
              <w:t>Zgodnji novi vek in njegova dediščina v slovanskem prostoru</w:t>
            </w:r>
            <w:r>
              <w:t xml:space="preserve">, Ljubljana: Študentska sekcija Zveze društev Slavistično društvo Slovenije, 2020, str. </w:t>
            </w:r>
            <w:r w:rsidRPr="00D33543">
              <w:t>75–88</w:t>
            </w:r>
            <w:r>
              <w:t>.</w:t>
            </w:r>
          </w:p>
          <w:p w14:paraId="242BBA0D" w14:textId="77777777" w:rsidR="00360062" w:rsidRDefault="00360062" w:rsidP="00360062">
            <w:r>
              <w:t xml:space="preserve">Јована Стевановић, Барокна геометрија реченице у роману </w:t>
            </w:r>
            <w:r w:rsidRPr="00597375">
              <w:rPr>
                <w:i/>
              </w:rPr>
              <w:t>Прикљученија Телемака</w:t>
            </w:r>
            <w:r>
              <w:t xml:space="preserve"> Стефана Живковића, Зборник радова са Четвртог међународног интердисциплинарног скупа младих научника друштвених и хуманистичких наука </w:t>
            </w:r>
            <w:r w:rsidRPr="001D03A7">
              <w:rPr>
                <w:i/>
              </w:rPr>
              <w:t>Контексти</w:t>
            </w:r>
            <w:r>
              <w:t>, Нови Сад: Филозофски факултет, 2018, стр. 135–147.</w:t>
            </w:r>
          </w:p>
          <w:p w14:paraId="3C8D428A" w14:textId="77777777" w:rsidR="00360062" w:rsidRDefault="00360062" w:rsidP="00360062">
            <w:r>
              <w:t xml:space="preserve">Јована Стевановић, Именице </w:t>
            </w:r>
            <w:r w:rsidRPr="00F326A4">
              <w:rPr>
                <w:i/>
              </w:rPr>
              <w:t>nomina loci</w:t>
            </w:r>
            <w:r>
              <w:t xml:space="preserve"> у настави српског језика (лингвометодички аспект), Зборник радова са X научног скупа младих филолога Србије, одржаног 31. марта 2018. године на Филолошко-уметничком факултету у Крагујевцу </w:t>
            </w:r>
            <w:r w:rsidRPr="001D03A7">
              <w:rPr>
                <w:i/>
              </w:rPr>
              <w:t>Савремена проучавања</w:t>
            </w:r>
            <w:r w:rsidR="001E4D30">
              <w:rPr>
                <w:i/>
                <w:lang w:val="sr-Cyrl-RS"/>
              </w:rPr>
              <w:t xml:space="preserve"> </w:t>
            </w:r>
            <w:r w:rsidRPr="001D03A7">
              <w:rPr>
                <w:i/>
              </w:rPr>
              <w:t>језика и књижевности</w:t>
            </w:r>
            <w:r>
              <w:t>, књ. 1., Крагујевац: Филолошко-уметнички факултет, 2019, стр. 217–226.</w:t>
            </w:r>
          </w:p>
          <w:p w14:paraId="123E7C5B" w14:textId="77777777" w:rsidR="00360062" w:rsidRDefault="00360062" w:rsidP="00360062">
            <w:r>
              <w:t xml:space="preserve">Јована С. Стевановић, Страна лексика у </w:t>
            </w:r>
            <w:r w:rsidRPr="00FE5E87">
              <w:rPr>
                <w:i/>
              </w:rPr>
              <w:t>Црнотравском речнику</w:t>
            </w:r>
            <w:r>
              <w:t xml:space="preserve"> Радосава Стојановића: семантичка адаптација, </w:t>
            </w:r>
            <w:r w:rsidRPr="00FE5E87">
              <w:rPr>
                <w:i/>
              </w:rPr>
              <w:t>Годишњак за српски језик</w:t>
            </w:r>
            <w:r>
              <w:t>, 2021, година XXXII, број 19, стр. 283–300.</w:t>
            </w:r>
          </w:p>
          <w:p w14:paraId="023568D5" w14:textId="77777777" w:rsidR="00360062" w:rsidRDefault="00360062" w:rsidP="00360062">
            <w:r>
              <w:t xml:space="preserve">Јована Стевановић, </w:t>
            </w:r>
            <w:r w:rsidRPr="00FE5E87">
              <w:rPr>
                <w:i/>
              </w:rPr>
              <w:t>Nomina loci</w:t>
            </w:r>
            <w:r>
              <w:t xml:space="preserve"> у говору Бунара код Јагодине, </w:t>
            </w:r>
            <w:r w:rsidRPr="00FE5E87">
              <w:rPr>
                <w:i/>
              </w:rPr>
              <w:t>Годишњак за српски језик</w:t>
            </w:r>
            <w:r>
              <w:t>, 2022, број 20 (</w:t>
            </w:r>
            <w:r w:rsidRPr="00FE5E87">
              <w:rPr>
                <w:b/>
              </w:rPr>
              <w:t>приложена је потврда уредника о прихватању рада</w:t>
            </w:r>
            <w:r>
              <w:rPr>
                <w:b/>
              </w:rPr>
              <w:t xml:space="preserve"> за објављивање</w:t>
            </w:r>
            <w:r>
              <w:t>).</w:t>
            </w:r>
          </w:p>
          <w:p w14:paraId="56036894" w14:textId="77777777" w:rsidR="00360062" w:rsidRDefault="00360062" w:rsidP="00360062">
            <w:r>
              <w:t xml:space="preserve">Јована Стевановић, </w:t>
            </w:r>
            <w:r w:rsidRPr="00FE5E87">
              <w:rPr>
                <w:i/>
              </w:rPr>
              <w:t>Nomina loci</w:t>
            </w:r>
            <w:r>
              <w:t xml:space="preserve"> у говору Мијатовца код Ћуприје, </w:t>
            </w:r>
            <w:r w:rsidRPr="00FE5E87">
              <w:rPr>
                <w:i/>
              </w:rPr>
              <w:t>Годишњак Педагошког</w:t>
            </w:r>
            <w:r w:rsidR="001E4D30">
              <w:rPr>
                <w:i/>
                <w:lang w:val="sr-Cyrl-RS"/>
              </w:rPr>
              <w:t xml:space="preserve"> </w:t>
            </w:r>
            <w:r w:rsidRPr="00FE5E87">
              <w:rPr>
                <w:i/>
              </w:rPr>
              <w:t>факултета у Врању</w:t>
            </w:r>
            <w:r>
              <w:t>, 2022 (</w:t>
            </w:r>
            <w:r w:rsidRPr="00FE5E87">
              <w:rPr>
                <w:b/>
              </w:rPr>
              <w:t>приложена је потврда уредника о прихватању рада</w:t>
            </w:r>
            <w:r>
              <w:rPr>
                <w:b/>
              </w:rPr>
              <w:t xml:space="preserve"> за објављивање</w:t>
            </w:r>
            <w:r>
              <w:t>).</w:t>
            </w:r>
          </w:p>
          <w:p w14:paraId="5BCFCE42" w14:textId="77777777" w:rsidR="00360062" w:rsidRDefault="00360062" w:rsidP="00360062">
            <w:r>
              <w:lastRenderedPageBreak/>
              <w:t xml:space="preserve">Јована Стевановић, Конверзија у настави српског језика, </w:t>
            </w:r>
            <w:r w:rsidRPr="00630C45">
              <w:rPr>
                <w:i/>
              </w:rPr>
              <w:t>Језици и књижевности у контакту и дисконтакту, књ. 1. (Наука и савремени универзитет 7</w:t>
            </w:r>
            <w:r>
              <w:t>), Ниш: Филозофски факултет, 2018, стр. 145–159.</w:t>
            </w:r>
          </w:p>
          <w:p w14:paraId="4E289850" w14:textId="77777777" w:rsidR="00360062" w:rsidRDefault="00360062" w:rsidP="00360062">
            <w:r>
              <w:t xml:space="preserve">Јована Стевановић, Когнитивни приступ настави творбе речи у средњој школи (на примеру обраде Слагања (Композиције)), </w:t>
            </w:r>
            <w:r w:rsidRPr="00630C45">
              <w:rPr>
                <w:i/>
              </w:rPr>
              <w:t>Кризни аспекти мишљења (Електронски зборник радова са IV интердисциплинарног студентског скупа Карловачки дани слободне мисли)</w:t>
            </w:r>
            <w:r>
              <w:t>, Сремски Карловци: Центар за афирмацију слободне мисли, 2018, стр. 15–25.</w:t>
            </w:r>
          </w:p>
          <w:p w14:paraId="066802D8" w14:textId="77777777" w:rsidR="00360062" w:rsidRDefault="00360062" w:rsidP="00360062">
            <w:r>
              <w:t xml:space="preserve">Јована Стевановић, Романизми у </w:t>
            </w:r>
            <w:r w:rsidRPr="00780211">
              <w:rPr>
                <w:i/>
              </w:rPr>
              <w:t>Црнотравском речнику</w:t>
            </w:r>
            <w:r>
              <w:t xml:space="preserve"> Радосава Стојановића: семантичка адаптација, </w:t>
            </w:r>
            <w:r w:rsidRPr="00780211">
              <w:rPr>
                <w:i/>
              </w:rPr>
              <w:t>Савремени токови у науци о језику и књижевности</w:t>
            </w:r>
            <w:r w:rsidRPr="001E4D30">
              <w:t>,</w:t>
            </w:r>
            <w:r w:rsidRPr="00780211">
              <w:rPr>
                <w:i/>
              </w:rPr>
              <w:t xml:space="preserve"> књ. 2. (Наука и савремени универзитет 8)</w:t>
            </w:r>
            <w:r>
              <w:t>, Ниш: Филозофски факултет, 2019, стр. 197–210.</w:t>
            </w:r>
          </w:p>
          <w:p w14:paraId="5F41BA69" w14:textId="77777777" w:rsidR="00360062" w:rsidRDefault="00360062" w:rsidP="00360062">
            <w:r>
              <w:t>Јована Стевановић, О продуктивности суфикса -</w:t>
            </w:r>
            <w:r w:rsidRPr="00780211">
              <w:rPr>
                <w:i/>
              </w:rPr>
              <w:t>киња</w:t>
            </w:r>
            <w:r>
              <w:t xml:space="preserve"> у новинарском функционалном стилу, </w:t>
            </w:r>
            <w:r w:rsidRPr="00A81762">
              <w:rPr>
                <w:i/>
              </w:rPr>
              <w:t>(Дис)функционалност друштвеног субјекта (Електронски зборник радова са V интердисциплинарног студентског скупа Карловачки дани слободне мисли)</w:t>
            </w:r>
            <w:r>
              <w:t>, Сремски Карловци: Центар за афирмацију слободне мисли, 2019, стр. 217–244.</w:t>
            </w:r>
          </w:p>
          <w:p w14:paraId="779932D8" w14:textId="77777777" w:rsidR="00360062" w:rsidRDefault="00360062" w:rsidP="00360062">
            <w:r>
              <w:t xml:space="preserve">Јована Стевановић, Семантичка адаптација стране лексике у говорима призренско-тимочке дијалекатске области, </w:t>
            </w:r>
            <w:r w:rsidRPr="00A81762">
              <w:rPr>
                <w:i/>
              </w:rPr>
              <w:t>Нови правци истраживања у друштвеним и хуманистичким наукама (Наука и савремени универзитет 9)</w:t>
            </w:r>
            <w:r>
              <w:t>, Ниш: Филозофски факултет, 2020, стр. 423– 437.</w:t>
            </w:r>
          </w:p>
          <w:p w14:paraId="4B408D77" w14:textId="77777777" w:rsidR="00360062" w:rsidRDefault="00360062" w:rsidP="00360062">
            <w:r>
              <w:t xml:space="preserve">Јована Стевановић, </w:t>
            </w:r>
            <w:r w:rsidRPr="000E6A0C">
              <w:t>Универбација на примерима књижевноуметничког и новинарског стила</w:t>
            </w:r>
            <w:r>
              <w:t xml:space="preserve">, </w:t>
            </w:r>
            <w:r w:rsidRPr="00A81762">
              <w:rPr>
                <w:i/>
              </w:rPr>
              <w:t>(Не)популарна (не)култура (Зборник радова са VI интердисциплинарног студентског скупа Карловачки дани слободне мисли)</w:t>
            </w:r>
            <w:r>
              <w:t xml:space="preserve">, Сремски Карловци: Центар за афирмацију слободне мисли, 2020, стр. </w:t>
            </w:r>
            <w:r w:rsidRPr="000E6A0C">
              <w:t>125–148</w:t>
            </w:r>
            <w:r>
              <w:t>.</w:t>
            </w:r>
          </w:p>
          <w:p w14:paraId="067FF7F5" w14:textId="77777777" w:rsidR="00EA0590" w:rsidRPr="0082465B" w:rsidRDefault="00360062" w:rsidP="00360062">
            <w:pPr>
              <w:rPr>
                <w:sz w:val="20"/>
                <w:szCs w:val="20"/>
                <w:lang w:val="ru-RU"/>
              </w:rPr>
            </w:pPr>
            <w:r>
              <w:t xml:space="preserve">Јована Стевановић, </w:t>
            </w:r>
            <w:r w:rsidRPr="00BB7157">
              <w:rPr>
                <w:i/>
              </w:rPr>
              <w:t>Nomina loci</w:t>
            </w:r>
            <w:r>
              <w:t xml:space="preserve"> у </w:t>
            </w:r>
            <w:r w:rsidRPr="00BB7157">
              <w:rPr>
                <w:i/>
              </w:rPr>
              <w:t>Речнику пиротског говора</w:t>
            </w:r>
            <w:r>
              <w:t xml:space="preserve"> Драгољуба Златковића, Слободна тема у (не)слободна времена (Зборник радова са VII интердисциплинарног студентског скупа Карловачки дани слободне мисли), Сремски Карловци: Центар за афирмацију слободне мисли, 2021/22 (</w:t>
            </w:r>
            <w:r w:rsidRPr="00BB7157">
              <w:rPr>
                <w:b/>
              </w:rPr>
              <w:t>приложена је потврда уредника о прихватању рада за објављивање</w:t>
            </w:r>
            <w:r>
              <w:t>).</w:t>
            </w:r>
          </w:p>
        </w:tc>
      </w:tr>
      <w:tr w:rsidR="00EA0590" w:rsidRPr="0082465B" w14:paraId="3E033F03" w14:textId="77777777" w:rsidTr="00FC01CA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3054BDD4" w14:textId="77777777" w:rsidR="00EA0590" w:rsidRPr="0082465B" w:rsidRDefault="00EA0590" w:rsidP="00FC01CA">
            <w:pPr>
              <w:jc w:val="center"/>
              <w:rPr>
                <w:b/>
                <w:lang w:val="ru-RU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lastRenderedPageBreak/>
              <w:t xml:space="preserve">ИСПУЊЕНОСТ УСЛОВА КАНДИДАТА ЗА </w:t>
            </w:r>
            <w:r w:rsidRPr="0082465B">
              <w:rPr>
                <w:rFonts w:eastAsia="TimesNewRomanPS-BoldMT"/>
                <w:b/>
              </w:rPr>
              <w:t>ПОДНОШЕЊЕ ЗАХТЕВА ЗА ОДОБРАВАЊЕ</w:t>
            </w:r>
            <w:r w:rsidRPr="0082465B">
              <w:rPr>
                <w:rFonts w:eastAsia="TimesNewRomanPS-BoldMT"/>
                <w:b/>
                <w:lang w:val="sr-Cyrl-CS"/>
              </w:rPr>
              <w:t xml:space="preserve"> ТЕМЕ</w:t>
            </w:r>
          </w:p>
        </w:tc>
      </w:tr>
      <w:tr w:rsidR="00EA0590" w:rsidRPr="0082465B" w14:paraId="75A7CFF3" w14:textId="77777777" w:rsidTr="00FC01CA">
        <w:trPr>
          <w:trHeight w:val="340"/>
          <w:jc w:val="center"/>
        </w:trPr>
        <w:tc>
          <w:tcPr>
            <w:tcW w:w="9725" w:type="dxa"/>
            <w:gridSpan w:val="7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1D953D7E" w14:textId="77777777" w:rsidR="00EA0590" w:rsidRPr="0082465B" w:rsidRDefault="00EA0590" w:rsidP="00FC01CA">
            <w:pPr>
              <w:rPr>
                <w:b/>
                <w:sz w:val="20"/>
                <w:szCs w:val="20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Кандидат испуњава услове</w:t>
            </w:r>
            <w:r w:rsidRPr="0082465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  <w:r w:rsidRPr="0082465B">
              <w:rPr>
                <w:b/>
                <w:sz w:val="20"/>
                <w:szCs w:val="20"/>
              </w:rPr>
              <w:t xml:space="preserve"> да поднесе захтев за одобравање теме докторске дисертације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0164D7BB" w14:textId="77777777" w:rsidR="00EA0590" w:rsidRPr="009643FB" w:rsidRDefault="00EA0590" w:rsidP="00FC01CA">
            <w:pPr>
              <w:jc w:val="center"/>
              <w:rPr>
                <w:b/>
                <w:sz w:val="20"/>
                <w:szCs w:val="20"/>
                <w:u w:val="single"/>
                <w:lang w:val="ru-RU"/>
              </w:rPr>
            </w:pPr>
            <w:r w:rsidRPr="009643FB">
              <w:rPr>
                <w:b/>
                <w:sz w:val="20"/>
                <w:szCs w:val="20"/>
                <w:u w:val="single"/>
                <w:lang w:val="ru-RU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14B4C2F4" w14:textId="77777777" w:rsidR="00EA0590" w:rsidRPr="0082465B" w:rsidRDefault="00EA0590" w:rsidP="00FC01C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EA0590" w:rsidRPr="0082465B" w14:paraId="0376A699" w14:textId="77777777" w:rsidTr="00FC01CA">
        <w:trPr>
          <w:trHeight w:val="340"/>
          <w:jc w:val="center"/>
        </w:trPr>
        <w:tc>
          <w:tcPr>
            <w:tcW w:w="10786" w:type="dxa"/>
            <w:gridSpan w:val="9"/>
            <w:shd w:val="clear" w:color="auto" w:fill="auto"/>
            <w:vAlign w:val="center"/>
          </w:tcPr>
          <w:p w14:paraId="41E1834B" w14:textId="77777777" w:rsidR="00EA0590" w:rsidRPr="0082465B" w:rsidRDefault="00360062" w:rsidP="00FC01CA">
            <w:pPr>
              <w:rPr>
                <w:i/>
                <w:color w:val="808080"/>
                <w:sz w:val="20"/>
                <w:szCs w:val="20"/>
                <w:lang w:val="ru-RU"/>
              </w:rPr>
            </w:pPr>
            <w:r w:rsidRPr="0082465B">
              <w:rPr>
                <w:i/>
                <w:color w:val="808080"/>
                <w:sz w:val="20"/>
                <w:szCs w:val="20"/>
                <w:lang w:val="ru-RU"/>
              </w:rPr>
              <w:t>О</w:t>
            </w:r>
            <w:r w:rsidR="00EA0590" w:rsidRPr="0082465B">
              <w:rPr>
                <w:i/>
                <w:color w:val="808080"/>
                <w:sz w:val="20"/>
                <w:szCs w:val="20"/>
                <w:lang w:val="ru-RU"/>
              </w:rPr>
              <w:t>бразложење</w:t>
            </w:r>
          </w:p>
        </w:tc>
      </w:tr>
      <w:tr w:rsidR="00EA0590" w:rsidRPr="0082465B" w14:paraId="69721D14" w14:textId="77777777" w:rsidTr="00FC01CA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79E1E098" w14:textId="77777777" w:rsidR="00EA0590" w:rsidRPr="0082465B" w:rsidRDefault="00EA0590" w:rsidP="00FC01CA">
            <w:pPr>
              <w:jc w:val="center"/>
              <w:rPr>
                <w:b/>
                <w:lang w:val="ru-RU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>ИСПУЊЕНОСТ УСЛОВА МЕНТОРА</w:t>
            </w:r>
          </w:p>
        </w:tc>
      </w:tr>
      <w:tr w:rsidR="00EA0590" w:rsidRPr="0082465B" w14:paraId="495B8E9E" w14:textId="77777777" w:rsidTr="00FC01CA">
        <w:trPr>
          <w:trHeight w:val="72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59D27DD4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Име и презиме</w:t>
            </w:r>
            <w:r w:rsidRPr="0082465B">
              <w:rPr>
                <w:rFonts w:eastAsia="TimesNewRomanPS-BoldMT"/>
                <w:sz w:val="18"/>
                <w:szCs w:val="18"/>
              </w:rPr>
              <w:t>,</w:t>
            </w: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 xml:space="preserve"> звање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7B3207A0" w14:textId="77777777" w:rsidR="00EA0590" w:rsidRPr="0082465B" w:rsidRDefault="00BA199F" w:rsidP="00FC01CA">
            <w:pPr>
              <w:rPr>
                <w:lang w:val="ru-RU"/>
              </w:rPr>
            </w:pPr>
            <w:r>
              <w:rPr>
                <w:lang w:val="ru-RU"/>
              </w:rPr>
              <w:t>Мирјана Илић</w:t>
            </w:r>
          </w:p>
        </w:tc>
      </w:tr>
      <w:tr w:rsidR="00EA0590" w:rsidRPr="0082465B" w14:paraId="2099B947" w14:textId="77777777" w:rsidTr="00FC01CA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587B293A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 за коју је изабран у звање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07E96A25" w14:textId="77777777" w:rsidR="00EA0590" w:rsidRPr="0082465B" w:rsidRDefault="00BA199F" w:rsidP="00FC01CA">
            <w:pPr>
              <w:rPr>
                <w:lang w:val="ru-RU"/>
              </w:rPr>
            </w:pPr>
            <w:r>
              <w:rPr>
                <w:lang w:val="ru-RU"/>
              </w:rPr>
              <w:t>Српски језик</w:t>
            </w:r>
          </w:p>
        </w:tc>
      </w:tr>
      <w:tr w:rsidR="00EA0590" w:rsidRPr="0082465B" w14:paraId="4D2EA382" w14:textId="77777777" w:rsidTr="00FC01CA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4465963C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Датум избора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0841538B" w14:textId="77777777" w:rsidR="00EA0590" w:rsidRPr="00637373" w:rsidRDefault="00637373" w:rsidP="00FC01CA">
            <w:r>
              <w:rPr>
                <w:lang w:val="en-US"/>
              </w:rPr>
              <w:t>29. 6. 2017.</w:t>
            </w:r>
          </w:p>
        </w:tc>
      </w:tr>
      <w:tr w:rsidR="00EA0590" w:rsidRPr="0082465B" w14:paraId="3B683F71" w14:textId="77777777" w:rsidTr="00FC01CA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11438BEB" w14:textId="77777777" w:rsidR="00EA0590" w:rsidRPr="0082465B" w:rsidRDefault="00EA0590" w:rsidP="00FC01CA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sz w:val="18"/>
                <w:szCs w:val="18"/>
                <w:lang w:val="sr-Cyrl-CS"/>
              </w:rPr>
              <w:t>Установа у којој је запослен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675B7A1B" w14:textId="77777777" w:rsidR="00EA0590" w:rsidRPr="0082465B" w:rsidRDefault="00BA199F" w:rsidP="00FC01CA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Ниш</w:t>
            </w:r>
          </w:p>
        </w:tc>
      </w:tr>
      <w:tr w:rsidR="00EA0590" w:rsidRPr="0082465B" w14:paraId="678296EE" w14:textId="77777777" w:rsidTr="00FC01CA">
        <w:trPr>
          <w:trHeight w:val="70"/>
          <w:jc w:val="center"/>
        </w:trPr>
        <w:tc>
          <w:tcPr>
            <w:tcW w:w="2336" w:type="dxa"/>
            <w:gridSpan w:val="2"/>
            <w:tcBorders>
              <w:bottom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29569F87" w14:textId="77777777" w:rsidR="00EA0590" w:rsidRPr="0082465B" w:rsidRDefault="00EA0590" w:rsidP="00FC01CA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Е-пошта</w:t>
            </w:r>
          </w:p>
        </w:tc>
        <w:tc>
          <w:tcPr>
            <w:tcW w:w="8450" w:type="dxa"/>
            <w:gridSpan w:val="7"/>
            <w:tcBorders>
              <w:bottom w:val="single" w:sz="4" w:space="0" w:color="C0C0C0"/>
            </w:tcBorders>
            <w:tcMar>
              <w:left w:w="57" w:type="dxa"/>
              <w:right w:w="57" w:type="dxa"/>
            </w:tcMar>
            <w:vAlign w:val="center"/>
          </w:tcPr>
          <w:p w14:paraId="7B32D0D6" w14:textId="77777777" w:rsidR="00EA0590" w:rsidRPr="0082465B" w:rsidRDefault="00470CA7" w:rsidP="00FC01CA">
            <w:pPr>
              <w:rPr>
                <w:lang w:val="ru-RU"/>
              </w:rPr>
            </w:pPr>
            <w:r>
              <w:t>mirjana.ilic@filfak.ni.ac.rs</w:t>
            </w:r>
          </w:p>
        </w:tc>
      </w:tr>
      <w:tr w:rsidR="00EA0590" w:rsidRPr="0082465B" w14:paraId="48148FF4" w14:textId="77777777" w:rsidTr="00FC01CA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17E50599" w14:textId="77777777" w:rsidR="00EA0590" w:rsidRPr="0082465B" w:rsidRDefault="00EA0590" w:rsidP="00FC01C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Најзначајнији радови ментора из научне области којој припада тема докторске дисертације</w:t>
            </w:r>
          </w:p>
        </w:tc>
      </w:tr>
      <w:tr w:rsidR="00EA0590" w:rsidRPr="0082465B" w14:paraId="38F9222D" w14:textId="77777777" w:rsidTr="00FC01CA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57E36785" w14:textId="77777777" w:rsidR="00EA0590" w:rsidRPr="0082465B" w:rsidRDefault="00EA0590" w:rsidP="00FC01CA">
            <w:pPr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8" w:type="dxa"/>
            <w:gridSpan w:val="6"/>
            <w:vAlign w:val="center"/>
          </w:tcPr>
          <w:p w14:paraId="4A073807" w14:textId="77777777" w:rsidR="00EA0590" w:rsidRPr="0082465B" w:rsidRDefault="00EA0590" w:rsidP="00FC01CA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vAlign w:val="center"/>
          </w:tcPr>
          <w:p w14:paraId="11FD2ECD" w14:textId="77777777" w:rsidR="00EA0590" w:rsidRPr="0082465B" w:rsidRDefault="00EA0590" w:rsidP="00FC01CA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E74476" w:rsidRPr="0082465B" w14:paraId="74245130" w14:textId="77777777" w:rsidTr="00FC01CA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48A0D890" w14:textId="77777777" w:rsidR="00E74476" w:rsidRPr="0082465B" w:rsidRDefault="00E74476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8" w:type="dxa"/>
            <w:gridSpan w:val="6"/>
            <w:vAlign w:val="center"/>
          </w:tcPr>
          <w:p w14:paraId="5DA0D956" w14:textId="77777777" w:rsidR="00E74476" w:rsidRDefault="00E74476" w:rsidP="00F641E5">
            <w:pPr>
              <w:shd w:val="clear" w:color="auto" w:fill="FFFFFF"/>
            </w:pPr>
            <w:r>
              <w:rPr>
                <w:color w:val="000000"/>
                <w:lang w:val="ru-RU"/>
              </w:rPr>
              <w:t>ИЛИЋ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ru-RU"/>
              </w:rPr>
              <w:t>Мирјана</w:t>
            </w:r>
            <w:r>
              <w:rPr>
                <w:color w:val="000000"/>
              </w:rPr>
              <w:t xml:space="preserve">. </w:t>
            </w:r>
            <w:r>
              <w:rPr>
                <w:i/>
                <w:color w:val="000000"/>
              </w:rPr>
              <w:t>Semantic Extension of Human colors white, pale and gray</w:t>
            </w:r>
            <w:r>
              <w:rPr>
                <w:color w:val="000000"/>
              </w:rPr>
              <w:t xml:space="preserve">, Facta Universitatis: Series Linguistics and Literature, Vol. 14 N°2, 2016, pp.161-172. </w:t>
            </w:r>
            <w:r>
              <w:rPr>
                <w:color w:val="000000"/>
                <w:lang w:val="ru-RU"/>
              </w:rPr>
              <w:t>DOI:10.22190FULL16021611 UDC 811.163.41`367.623:535.6</w:t>
            </w:r>
          </w:p>
        </w:tc>
        <w:tc>
          <w:tcPr>
            <w:tcW w:w="1061" w:type="dxa"/>
            <w:gridSpan w:val="2"/>
            <w:vAlign w:val="center"/>
          </w:tcPr>
          <w:p w14:paraId="7EBEADF3" w14:textId="77777777" w:rsidR="00E74476" w:rsidRPr="0082465B" w:rsidRDefault="00E74476" w:rsidP="00FC01CA">
            <w:pPr>
              <w:rPr>
                <w:lang w:val="ru-RU"/>
              </w:rPr>
            </w:pPr>
            <w:r>
              <w:rPr>
                <w:lang w:val="ru-RU"/>
              </w:rPr>
              <w:t>М51</w:t>
            </w:r>
          </w:p>
        </w:tc>
      </w:tr>
      <w:tr w:rsidR="00E74476" w:rsidRPr="0082465B" w14:paraId="6FCEE1F0" w14:textId="77777777" w:rsidTr="00FC01CA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304B9FD7" w14:textId="77777777" w:rsidR="00E74476" w:rsidRPr="0082465B" w:rsidRDefault="00E74476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8" w:type="dxa"/>
            <w:gridSpan w:val="6"/>
            <w:vAlign w:val="center"/>
          </w:tcPr>
          <w:p w14:paraId="603FC941" w14:textId="77777777" w:rsidR="00E74476" w:rsidRDefault="00E74476" w:rsidP="00F641E5">
            <w:pPr>
              <w:shd w:val="clear" w:color="auto" w:fill="FFFFFF"/>
            </w:pPr>
            <w:r>
              <w:rPr>
                <w:color w:val="000000"/>
                <w:lang w:val="ru-RU"/>
              </w:rPr>
              <w:t xml:space="preserve">ИЛИЋ, Мирјана. </w:t>
            </w:r>
            <w:r>
              <w:rPr>
                <w:i/>
                <w:lang w:val="ru-RU"/>
              </w:rPr>
              <w:t>Денотација и конотација придева за основне боје</w:t>
            </w:r>
            <w:r>
              <w:rPr>
                <w:lang w:val="ru-RU"/>
              </w:rPr>
              <w:t>, НССВД 43/1, Београд, 2013, 295‒303.</w:t>
            </w:r>
          </w:p>
        </w:tc>
        <w:tc>
          <w:tcPr>
            <w:tcW w:w="1061" w:type="dxa"/>
            <w:gridSpan w:val="2"/>
            <w:vAlign w:val="center"/>
          </w:tcPr>
          <w:p w14:paraId="0A18ADC4" w14:textId="77777777" w:rsidR="00E74476" w:rsidRPr="0082465B" w:rsidRDefault="00E74476" w:rsidP="00FC01CA">
            <w:pPr>
              <w:rPr>
                <w:lang w:val="ru-RU"/>
              </w:rPr>
            </w:pPr>
            <w:r>
              <w:rPr>
                <w:lang w:val="ru-RU"/>
              </w:rPr>
              <w:t>М14</w:t>
            </w:r>
          </w:p>
        </w:tc>
      </w:tr>
      <w:tr w:rsidR="00E74476" w:rsidRPr="0082465B" w14:paraId="682B3BA7" w14:textId="77777777" w:rsidTr="00FC01CA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6EBE94B1" w14:textId="77777777" w:rsidR="00E74476" w:rsidRPr="0082465B" w:rsidRDefault="00E74476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8" w:type="dxa"/>
            <w:gridSpan w:val="6"/>
            <w:vAlign w:val="center"/>
          </w:tcPr>
          <w:p w14:paraId="205B48B5" w14:textId="77777777" w:rsidR="00E74476" w:rsidRDefault="00E74476" w:rsidP="00F641E5">
            <w:pPr>
              <w:shd w:val="clear" w:color="auto" w:fill="FFFFFF"/>
            </w:pPr>
            <w:r>
              <w:rPr>
                <w:color w:val="000000"/>
                <w:lang w:val="ru-RU"/>
              </w:rPr>
              <w:t>ИЛИЋ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ru-RU"/>
              </w:rPr>
              <w:t>Мирјана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ru-RU"/>
              </w:rPr>
              <w:t>ЈАЊИЋ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ru-RU"/>
              </w:rPr>
              <w:t>Марина</w:t>
            </w:r>
            <w:r>
              <w:rPr>
                <w:color w:val="000000"/>
              </w:rPr>
              <w:t xml:space="preserve">, Methodological Pluralism of Associative Relations in Teaching Antonymy, </w:t>
            </w:r>
            <w:r>
              <w:rPr>
                <w:color w:val="000000"/>
                <w:lang w:val="ru-RU"/>
              </w:rPr>
              <w:t>међународнинаучнискуп</w:t>
            </w:r>
            <w:r>
              <w:rPr>
                <w:color w:val="000000"/>
              </w:rPr>
              <w:t xml:space="preserve">: Teaching Languages and Cultures in Post-Method Era: Essues and Developments, </w:t>
            </w:r>
            <w:r>
              <w:rPr>
                <w:color w:val="000000"/>
                <w:lang w:val="ru-RU"/>
              </w:rPr>
              <w:t>Ниш</w:t>
            </w:r>
            <w:r>
              <w:rPr>
                <w:color w:val="000000"/>
              </w:rPr>
              <w:t>, 2015.</w:t>
            </w:r>
          </w:p>
        </w:tc>
        <w:tc>
          <w:tcPr>
            <w:tcW w:w="1061" w:type="dxa"/>
            <w:gridSpan w:val="2"/>
            <w:vAlign w:val="center"/>
          </w:tcPr>
          <w:p w14:paraId="69010BB6" w14:textId="77777777" w:rsidR="00E74476" w:rsidRPr="0082465B" w:rsidRDefault="00E74476" w:rsidP="00FC01CA">
            <w:pPr>
              <w:rPr>
                <w:lang w:val="ru-RU"/>
              </w:rPr>
            </w:pPr>
            <w:r>
              <w:rPr>
                <w:lang w:val="ru-RU"/>
              </w:rPr>
              <w:t>М14</w:t>
            </w:r>
          </w:p>
        </w:tc>
      </w:tr>
      <w:tr w:rsidR="00E74476" w:rsidRPr="0082465B" w14:paraId="40BF5E0B" w14:textId="77777777" w:rsidTr="00FC01CA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5D9C5D24" w14:textId="77777777" w:rsidR="00E74476" w:rsidRPr="0082465B" w:rsidRDefault="00E74476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8" w:type="dxa"/>
            <w:gridSpan w:val="6"/>
            <w:vAlign w:val="center"/>
          </w:tcPr>
          <w:p w14:paraId="52AE285C" w14:textId="77777777" w:rsidR="00E74476" w:rsidRDefault="00E74476" w:rsidP="00F641E5">
            <w:r>
              <w:rPr>
                <w:lang w:val="ru-RU"/>
              </w:rPr>
              <w:t>Илић</w:t>
            </w:r>
            <w:r>
              <w:t xml:space="preserve">, </w:t>
            </w:r>
            <w:r>
              <w:rPr>
                <w:lang w:val="ru-RU"/>
              </w:rPr>
              <w:t>Мирјана</w:t>
            </w:r>
            <w:r>
              <w:t>:</w:t>
            </w:r>
            <w:r>
              <w:rPr>
                <w:i/>
                <w:lang w:val="ru-RU"/>
              </w:rPr>
              <w:t>Семантичке</w:t>
            </w:r>
            <w:r w:rsidR="001E4D30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екстензије</w:t>
            </w:r>
            <w:r w:rsidR="001E4D30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назива</w:t>
            </w:r>
            <w:r>
              <w:rPr>
                <w:i/>
              </w:rPr>
              <w:t xml:space="preserve"> "</w:t>
            </w:r>
            <w:r>
              <w:rPr>
                <w:i/>
                <w:lang w:val="ru-RU"/>
              </w:rPr>
              <w:t>људских</w:t>
            </w:r>
            <w:r w:rsidR="001E4D30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боја</w:t>
            </w:r>
            <w:r>
              <w:rPr>
                <w:i/>
              </w:rPr>
              <w:t xml:space="preserve">" </w:t>
            </w:r>
            <w:r>
              <w:rPr>
                <w:i/>
                <w:lang w:val="ru-RU"/>
              </w:rPr>
              <w:t>црвен</w:t>
            </w:r>
            <w:r>
              <w:rPr>
                <w:i/>
              </w:rPr>
              <w:t xml:space="preserve">, </w:t>
            </w:r>
            <w:r>
              <w:rPr>
                <w:i/>
                <w:lang w:val="ru-RU"/>
              </w:rPr>
              <w:t>румен</w:t>
            </w:r>
            <w:r>
              <w:rPr>
                <w:i/>
              </w:rPr>
              <w:t xml:space="preserve">, </w:t>
            </w:r>
            <w:r>
              <w:rPr>
                <w:i/>
                <w:lang w:val="ru-RU"/>
              </w:rPr>
              <w:t>риђу</w:t>
            </w:r>
            <w:r w:rsidR="001E4D30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светлу</w:t>
            </w:r>
            <w:r w:rsidR="001E4D30">
              <w:rPr>
                <w:i/>
                <w:lang w:val="sr-Cyrl-RS"/>
              </w:rPr>
              <w:t xml:space="preserve"> </w:t>
            </w:r>
            <w:r>
              <w:rPr>
                <w:i/>
                <w:lang w:val="ru-RU"/>
              </w:rPr>
              <w:t>концептуалне</w:t>
            </w:r>
            <w:r w:rsidR="001E4D30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интеграције</w:t>
            </w:r>
            <w:r>
              <w:t xml:space="preserve">, </w:t>
            </w:r>
            <w:r>
              <w:rPr>
                <w:lang w:val="ru-RU"/>
              </w:rPr>
              <w:t>Јужнословенски</w:t>
            </w:r>
            <w:r w:rsidR="001E4D30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филолог</w:t>
            </w:r>
            <w:r>
              <w:t xml:space="preserve"> LXXII, </w:t>
            </w:r>
            <w:r>
              <w:rPr>
                <w:lang w:val="ru-RU"/>
              </w:rPr>
              <w:t>св</w:t>
            </w:r>
            <w:r>
              <w:t xml:space="preserve">. 1-2, </w:t>
            </w:r>
            <w:r>
              <w:rPr>
                <w:lang w:val="ru-RU"/>
              </w:rPr>
              <w:t>Београд</w:t>
            </w:r>
            <w:r>
              <w:t xml:space="preserve">, 2017, </w:t>
            </w:r>
            <w:r>
              <w:tab/>
              <w:t xml:space="preserve">115-133. </w:t>
            </w:r>
            <w:r>
              <w:rPr>
                <w:b/>
                <w:sz w:val="24"/>
                <w:szCs w:val="24"/>
              </w:rPr>
              <w:tab/>
            </w:r>
          </w:p>
        </w:tc>
        <w:tc>
          <w:tcPr>
            <w:tcW w:w="1061" w:type="dxa"/>
            <w:gridSpan w:val="2"/>
            <w:vAlign w:val="center"/>
          </w:tcPr>
          <w:p w14:paraId="7E4F3C0B" w14:textId="77777777" w:rsidR="00E74476" w:rsidRPr="0082465B" w:rsidRDefault="00E74476" w:rsidP="00FC01CA">
            <w:pPr>
              <w:rPr>
                <w:lang w:val="ru-RU"/>
              </w:rPr>
            </w:pPr>
            <w:r>
              <w:rPr>
                <w:lang w:val="ru-RU"/>
              </w:rPr>
              <w:t>М24</w:t>
            </w:r>
          </w:p>
        </w:tc>
      </w:tr>
      <w:tr w:rsidR="00E74476" w:rsidRPr="0082465B" w14:paraId="3B09617B" w14:textId="77777777" w:rsidTr="00FC01CA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0887A324" w14:textId="77777777" w:rsidR="00E74476" w:rsidRPr="0082465B" w:rsidRDefault="00E74476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78" w:type="dxa"/>
            <w:gridSpan w:val="6"/>
            <w:vAlign w:val="center"/>
          </w:tcPr>
          <w:p w14:paraId="568A5912" w14:textId="77777777" w:rsidR="00E74476" w:rsidRDefault="00E74476" w:rsidP="00F641E5">
            <w:pPr>
              <w:shd w:val="clear" w:color="auto" w:fill="FFFFFF"/>
            </w:pPr>
            <w:r>
              <w:rPr>
                <w:color w:val="000000"/>
                <w:lang w:val="ru-RU"/>
              </w:rPr>
              <w:t>ИЛИЋ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ru-RU"/>
              </w:rPr>
              <w:t>Мирјана</w:t>
            </w:r>
            <w:r>
              <w:rPr>
                <w:color w:val="000000"/>
              </w:rPr>
              <w:t xml:space="preserve">. </w:t>
            </w:r>
            <w:r>
              <w:rPr>
                <w:color w:val="000000"/>
                <w:lang w:val="ru-RU"/>
              </w:rPr>
              <w:t>Боје</w:t>
            </w:r>
            <w:r w:rsidR="001E4D3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у</w:t>
            </w:r>
            <w:r w:rsidR="001E4D3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оку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ru-RU"/>
              </w:rPr>
              <w:t>свести</w:t>
            </w:r>
            <w:r w:rsidR="001E4D3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и</w:t>
            </w:r>
            <w:r w:rsidR="001E4D3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језику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ru-RU"/>
              </w:rPr>
              <w:t>Библиотека</w:t>
            </w:r>
            <w:r w:rsidR="001E4D3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Монографије</w:t>
            </w:r>
            <w:r>
              <w:rPr>
                <w:color w:val="000000"/>
              </w:rPr>
              <w:t>.</w:t>
            </w:r>
            <w:r>
              <w:rPr>
                <w:color w:val="000000"/>
                <w:lang w:val="ru-RU"/>
              </w:rPr>
              <w:t>Ниш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ru-RU"/>
              </w:rPr>
              <w:t>Наис</w:t>
            </w:r>
            <w:r w:rsidR="001E4D3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принт</w:t>
            </w:r>
            <w:r>
              <w:rPr>
                <w:color w:val="000000"/>
              </w:rPr>
              <w:t xml:space="preserve">, 2016, 224 </w:t>
            </w:r>
            <w:r>
              <w:rPr>
                <w:color w:val="000000"/>
                <w:lang w:val="ru-RU"/>
              </w:rPr>
              <w:t>стр</w:t>
            </w:r>
            <w:r>
              <w:rPr>
                <w:color w:val="000000"/>
              </w:rPr>
              <w:t>. 535.6:81‘367.62 159.937.51 535.6 ISBN 987-86-6399-028-9  COBISS.SR-ID 227322380</w:t>
            </w:r>
            <w:r>
              <w:rPr>
                <w:color w:val="000000"/>
                <w:lang w:val="ru-RU"/>
              </w:rPr>
              <w:t>М</w:t>
            </w:r>
            <w:r>
              <w:rPr>
                <w:color w:val="000000"/>
              </w:rPr>
              <w:t>425</w:t>
            </w:r>
            <w:r>
              <w:rPr>
                <w:color w:val="000000"/>
                <w:lang w:val="ru-RU"/>
              </w:rPr>
              <w:t>М</w:t>
            </w:r>
            <w:r>
              <w:rPr>
                <w:color w:val="000000"/>
              </w:rPr>
              <w:t xml:space="preserve">50 </w:t>
            </w:r>
          </w:p>
        </w:tc>
        <w:tc>
          <w:tcPr>
            <w:tcW w:w="1061" w:type="dxa"/>
            <w:gridSpan w:val="2"/>
            <w:vAlign w:val="center"/>
          </w:tcPr>
          <w:p w14:paraId="1487DBD6" w14:textId="77777777" w:rsidR="00E74476" w:rsidRPr="0082465B" w:rsidRDefault="00E74476" w:rsidP="00FC01CA">
            <w:pPr>
              <w:rPr>
                <w:lang w:val="ru-RU"/>
              </w:rPr>
            </w:pPr>
            <w:r>
              <w:rPr>
                <w:lang w:val="ru-RU"/>
              </w:rPr>
              <w:t>М44</w:t>
            </w:r>
          </w:p>
        </w:tc>
      </w:tr>
    </w:tbl>
    <w:p w14:paraId="71ED831F" w14:textId="77777777" w:rsidR="00EA0590" w:rsidRPr="005D659E" w:rsidRDefault="00EA0590" w:rsidP="00EA0590">
      <w:pPr>
        <w:rPr>
          <w:vanish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7701"/>
        <w:gridCol w:w="1261"/>
        <w:gridCol w:w="1261"/>
      </w:tblGrid>
      <w:tr w:rsidR="00EA0590" w14:paraId="191314BC" w14:textId="77777777" w:rsidTr="00FC01CA">
        <w:tc>
          <w:tcPr>
            <w:tcW w:w="10773" w:type="dxa"/>
            <w:gridSpan w:val="4"/>
            <w:shd w:val="clear" w:color="auto" w:fill="D9D9D9"/>
          </w:tcPr>
          <w:p w14:paraId="3FCC3B7E" w14:textId="77777777" w:rsidR="00EA0590" w:rsidRPr="00AF65AC" w:rsidRDefault="00EA0590" w:rsidP="00FC01CA">
            <w:pPr>
              <w:jc w:val="center"/>
            </w:pPr>
            <w:r w:rsidRPr="00AF65AC">
              <w:rPr>
                <w:b/>
                <w:sz w:val="18"/>
                <w:szCs w:val="18"/>
                <w:lang w:val="sr-Cyrl-CS"/>
              </w:rPr>
              <w:t>Менторства у последње три године</w:t>
            </w:r>
          </w:p>
        </w:tc>
      </w:tr>
      <w:tr w:rsidR="00EA0590" w14:paraId="667763AB" w14:textId="77777777" w:rsidTr="00FC01CA">
        <w:tc>
          <w:tcPr>
            <w:tcW w:w="561" w:type="dxa"/>
            <w:shd w:val="clear" w:color="auto" w:fill="D9D9D9"/>
            <w:vAlign w:val="center"/>
          </w:tcPr>
          <w:p w14:paraId="0C0F4079" w14:textId="77777777" w:rsidR="00EA0590" w:rsidRPr="005D659E" w:rsidRDefault="00EA0590" w:rsidP="00FC01CA">
            <w:pPr>
              <w:spacing w:before="100" w:beforeAutospacing="1" w:after="100" w:afterAutospacing="1" w:line="157" w:lineRule="atLeast"/>
              <w:ind w:left="-102" w:right="-105"/>
            </w:pPr>
            <w:r w:rsidRPr="005D659E">
              <w:rPr>
                <w:b/>
                <w:sz w:val="18"/>
                <w:szCs w:val="18"/>
                <w:lang w:val="ru-RU"/>
              </w:rPr>
              <w:t xml:space="preserve">Р.  </w:t>
            </w:r>
            <w:r w:rsidRPr="005D659E">
              <w:rPr>
                <w:rFonts w:ascii="Calibri" w:hAnsi="Calibri"/>
                <w:b/>
                <w:sz w:val="18"/>
                <w:szCs w:val="18"/>
              </w:rPr>
              <w:t>б</w:t>
            </w:r>
            <w:r w:rsidRPr="005D659E">
              <w:rPr>
                <w:b/>
                <w:sz w:val="18"/>
                <w:szCs w:val="18"/>
                <w:lang w:val="ru-RU"/>
              </w:rPr>
              <w:t>р.</w:t>
            </w:r>
          </w:p>
        </w:tc>
        <w:tc>
          <w:tcPr>
            <w:tcW w:w="8086" w:type="dxa"/>
            <w:shd w:val="clear" w:color="auto" w:fill="D9D9D9"/>
            <w:vAlign w:val="center"/>
          </w:tcPr>
          <w:p w14:paraId="40292312" w14:textId="77777777" w:rsidR="00EA0590" w:rsidRPr="00B91B4C" w:rsidRDefault="00EA0590" w:rsidP="00FC01CA">
            <w:pPr>
              <w:spacing w:before="100" w:beforeAutospacing="1" w:after="100" w:afterAutospacing="1" w:line="157" w:lineRule="atLeast"/>
              <w:jc w:val="center"/>
              <w:rPr>
                <w:highlight w:val="yellow"/>
              </w:rPr>
            </w:pPr>
            <w:r w:rsidRPr="00AF65AC">
              <w:rPr>
                <w:b/>
                <w:sz w:val="18"/>
                <w:szCs w:val="18"/>
              </w:rPr>
              <w:t>Име и презиме докторанда, тема докторске дисертације, факултет/универзитет</w:t>
            </w:r>
          </w:p>
        </w:tc>
        <w:tc>
          <w:tcPr>
            <w:tcW w:w="998" w:type="dxa"/>
            <w:shd w:val="clear" w:color="auto" w:fill="D9D9D9"/>
            <w:vAlign w:val="center"/>
          </w:tcPr>
          <w:p w14:paraId="05333D76" w14:textId="77777777" w:rsidR="00EA0590" w:rsidRPr="00AF65AC" w:rsidRDefault="00EA0590" w:rsidP="00FC01CA">
            <w:pPr>
              <w:spacing w:before="100" w:beforeAutospacing="1" w:after="100" w:afterAutospacing="1" w:line="157" w:lineRule="atLeast"/>
              <w:jc w:val="center"/>
            </w:pPr>
            <w:r w:rsidRPr="00AF65AC">
              <w:rPr>
                <w:b/>
                <w:sz w:val="18"/>
                <w:szCs w:val="18"/>
              </w:rPr>
              <w:t>Датум именов.</w:t>
            </w:r>
          </w:p>
        </w:tc>
        <w:tc>
          <w:tcPr>
            <w:tcW w:w="1128" w:type="dxa"/>
            <w:shd w:val="clear" w:color="auto" w:fill="D9D9D9"/>
          </w:tcPr>
          <w:p w14:paraId="19C99C21" w14:textId="77777777" w:rsidR="00EA0590" w:rsidRPr="00AF65AC" w:rsidRDefault="00EA0590" w:rsidP="00FC01CA">
            <w:pPr>
              <w:spacing w:before="100" w:beforeAutospacing="1" w:after="100" w:afterAutospacing="1" w:line="157" w:lineRule="atLeast"/>
              <w:jc w:val="center"/>
              <w:rPr>
                <w:b/>
                <w:sz w:val="18"/>
                <w:szCs w:val="18"/>
                <w:lang w:val="sr-Cyrl-CS"/>
              </w:rPr>
            </w:pPr>
            <w:r w:rsidRPr="00AF65AC">
              <w:rPr>
                <w:b/>
                <w:sz w:val="18"/>
                <w:szCs w:val="18"/>
                <w:lang w:val="sr-Cyrl-CS"/>
              </w:rPr>
              <w:t>Датум одбране</w:t>
            </w:r>
          </w:p>
        </w:tc>
      </w:tr>
      <w:tr w:rsidR="00EA0590" w14:paraId="28994671" w14:textId="77777777" w:rsidTr="00FC01CA">
        <w:tc>
          <w:tcPr>
            <w:tcW w:w="561" w:type="dxa"/>
            <w:shd w:val="clear" w:color="auto" w:fill="D9D9D9"/>
          </w:tcPr>
          <w:p w14:paraId="0D37947B" w14:textId="77777777" w:rsidR="00EA0590" w:rsidRPr="005D659E" w:rsidRDefault="00EA0590" w:rsidP="00FC01CA">
            <w:pPr>
              <w:rPr>
                <w:rFonts w:ascii="Calibri" w:hAnsi="Calibri"/>
              </w:rPr>
            </w:pPr>
            <w:r w:rsidRPr="005D659E">
              <w:rPr>
                <w:rFonts w:ascii="Calibri" w:hAnsi="Calibri"/>
              </w:rPr>
              <w:lastRenderedPageBreak/>
              <w:t>1.</w:t>
            </w:r>
          </w:p>
        </w:tc>
        <w:tc>
          <w:tcPr>
            <w:tcW w:w="8086" w:type="dxa"/>
            <w:shd w:val="clear" w:color="auto" w:fill="auto"/>
          </w:tcPr>
          <w:p w14:paraId="2847E1BE" w14:textId="77777777" w:rsidR="00EA0590" w:rsidRPr="00637373" w:rsidRDefault="00E74476" w:rsidP="00FC01CA">
            <w:r w:rsidRPr="00637373">
              <w:t>Марија Милосављевић, Усвајање придева просторних односа код деце предшколског и школског узраста</w:t>
            </w:r>
          </w:p>
        </w:tc>
        <w:tc>
          <w:tcPr>
            <w:tcW w:w="998" w:type="dxa"/>
            <w:shd w:val="clear" w:color="auto" w:fill="auto"/>
          </w:tcPr>
          <w:p w14:paraId="68ABEC32" w14:textId="77777777" w:rsidR="00EA0590" w:rsidRPr="00AF65AC" w:rsidRDefault="00637373" w:rsidP="00FC01CA">
            <w:r>
              <w:t>22.11.2021.</w:t>
            </w:r>
          </w:p>
        </w:tc>
        <w:tc>
          <w:tcPr>
            <w:tcW w:w="1128" w:type="dxa"/>
            <w:shd w:val="clear" w:color="auto" w:fill="auto"/>
          </w:tcPr>
          <w:p w14:paraId="26912085" w14:textId="77777777" w:rsidR="00EA0590" w:rsidRPr="00E74476" w:rsidRDefault="00E74476" w:rsidP="00FC01CA">
            <w:r>
              <w:t>26.10.2022.</w:t>
            </w:r>
          </w:p>
        </w:tc>
      </w:tr>
      <w:tr w:rsidR="00EA0590" w14:paraId="4B4D2623" w14:textId="77777777" w:rsidTr="00FC01CA">
        <w:tc>
          <w:tcPr>
            <w:tcW w:w="561" w:type="dxa"/>
            <w:shd w:val="clear" w:color="auto" w:fill="D9D9D9"/>
          </w:tcPr>
          <w:p w14:paraId="1B301267" w14:textId="77777777" w:rsidR="00EA0590" w:rsidRPr="005D659E" w:rsidRDefault="00EA0590" w:rsidP="00FC01CA">
            <w:pPr>
              <w:rPr>
                <w:rFonts w:ascii="Calibri" w:hAnsi="Calibri"/>
              </w:rPr>
            </w:pPr>
            <w:r w:rsidRPr="005D659E">
              <w:rPr>
                <w:rFonts w:ascii="Calibri" w:hAnsi="Calibri"/>
              </w:rPr>
              <w:t>2.</w:t>
            </w:r>
          </w:p>
        </w:tc>
        <w:tc>
          <w:tcPr>
            <w:tcW w:w="8086" w:type="dxa"/>
            <w:shd w:val="clear" w:color="auto" w:fill="auto"/>
          </w:tcPr>
          <w:p w14:paraId="1E3EB97C" w14:textId="77777777" w:rsidR="00EA0590" w:rsidRPr="00B91B4C" w:rsidRDefault="00EA0590" w:rsidP="00FC01CA">
            <w:pPr>
              <w:rPr>
                <w:highlight w:val="yellow"/>
              </w:rPr>
            </w:pPr>
          </w:p>
        </w:tc>
        <w:tc>
          <w:tcPr>
            <w:tcW w:w="998" w:type="dxa"/>
            <w:shd w:val="clear" w:color="auto" w:fill="auto"/>
          </w:tcPr>
          <w:p w14:paraId="675E8922" w14:textId="77777777" w:rsidR="00EA0590" w:rsidRPr="00B91B4C" w:rsidRDefault="00EA0590" w:rsidP="00FC01CA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30BFDB4F" w14:textId="77777777" w:rsidR="00EA0590" w:rsidRPr="00B91B4C" w:rsidRDefault="00EA0590" w:rsidP="00FC01CA">
            <w:pPr>
              <w:rPr>
                <w:highlight w:val="yellow"/>
              </w:rPr>
            </w:pPr>
          </w:p>
        </w:tc>
      </w:tr>
      <w:tr w:rsidR="00EA0590" w14:paraId="28EA867B" w14:textId="77777777" w:rsidTr="00FC01CA">
        <w:tc>
          <w:tcPr>
            <w:tcW w:w="561" w:type="dxa"/>
            <w:shd w:val="clear" w:color="auto" w:fill="D9D9D9"/>
          </w:tcPr>
          <w:p w14:paraId="69BCEEA5" w14:textId="77777777" w:rsidR="00EA0590" w:rsidRPr="00E74476" w:rsidRDefault="00E74476" w:rsidP="00FC01C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</w:t>
            </w:r>
          </w:p>
        </w:tc>
        <w:tc>
          <w:tcPr>
            <w:tcW w:w="8086" w:type="dxa"/>
            <w:shd w:val="clear" w:color="auto" w:fill="auto"/>
          </w:tcPr>
          <w:p w14:paraId="101C194B" w14:textId="77777777" w:rsidR="00EA0590" w:rsidRPr="00B91B4C" w:rsidRDefault="00EA0590" w:rsidP="00FC01CA">
            <w:pPr>
              <w:rPr>
                <w:highlight w:val="yellow"/>
              </w:rPr>
            </w:pPr>
          </w:p>
        </w:tc>
        <w:tc>
          <w:tcPr>
            <w:tcW w:w="998" w:type="dxa"/>
            <w:shd w:val="clear" w:color="auto" w:fill="auto"/>
          </w:tcPr>
          <w:p w14:paraId="2103148F" w14:textId="77777777" w:rsidR="00EA0590" w:rsidRPr="00B91B4C" w:rsidRDefault="00EA0590" w:rsidP="00FC01CA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0E388247" w14:textId="77777777" w:rsidR="00EA0590" w:rsidRPr="00B91B4C" w:rsidRDefault="00EA0590" w:rsidP="00FC01CA">
            <w:pPr>
              <w:rPr>
                <w:highlight w:val="yellow"/>
              </w:rPr>
            </w:pPr>
          </w:p>
        </w:tc>
      </w:tr>
      <w:tr w:rsidR="00EA0590" w14:paraId="09937B5C" w14:textId="77777777" w:rsidTr="00FC01CA">
        <w:tc>
          <w:tcPr>
            <w:tcW w:w="561" w:type="dxa"/>
            <w:shd w:val="clear" w:color="auto" w:fill="D9D9D9"/>
          </w:tcPr>
          <w:p w14:paraId="4835E85C" w14:textId="77777777" w:rsidR="00EA0590" w:rsidRPr="005D659E" w:rsidRDefault="00EA0590" w:rsidP="00FC01CA">
            <w:pPr>
              <w:rPr>
                <w:rFonts w:ascii="Calibri" w:hAnsi="Calibri"/>
              </w:rPr>
            </w:pPr>
            <w:r w:rsidRPr="005D659E">
              <w:rPr>
                <w:rFonts w:ascii="Calibri" w:hAnsi="Calibri"/>
              </w:rPr>
              <w:t>4.</w:t>
            </w:r>
          </w:p>
        </w:tc>
        <w:tc>
          <w:tcPr>
            <w:tcW w:w="8086" w:type="dxa"/>
            <w:shd w:val="clear" w:color="auto" w:fill="auto"/>
          </w:tcPr>
          <w:p w14:paraId="571FFCCB" w14:textId="77777777" w:rsidR="00EA0590" w:rsidRPr="00B91B4C" w:rsidRDefault="00EA0590" w:rsidP="00FC01CA">
            <w:pPr>
              <w:rPr>
                <w:highlight w:val="yellow"/>
              </w:rPr>
            </w:pPr>
          </w:p>
        </w:tc>
        <w:tc>
          <w:tcPr>
            <w:tcW w:w="998" w:type="dxa"/>
            <w:shd w:val="clear" w:color="auto" w:fill="auto"/>
          </w:tcPr>
          <w:p w14:paraId="0131DCC1" w14:textId="77777777" w:rsidR="00EA0590" w:rsidRPr="00B91B4C" w:rsidRDefault="00EA0590" w:rsidP="00FC01CA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70EE85E4" w14:textId="77777777" w:rsidR="00EA0590" w:rsidRPr="00B91B4C" w:rsidRDefault="00EA0590" w:rsidP="00FC01CA">
            <w:pPr>
              <w:rPr>
                <w:highlight w:val="yellow"/>
              </w:rPr>
            </w:pPr>
          </w:p>
        </w:tc>
      </w:tr>
    </w:tbl>
    <w:p w14:paraId="79F03D47" w14:textId="77777777" w:rsidR="00EA0590" w:rsidRPr="005D659E" w:rsidRDefault="00EA0590" w:rsidP="00EA0590">
      <w:pPr>
        <w:rPr>
          <w:vanish/>
        </w:rPr>
      </w:pPr>
    </w:p>
    <w:tbl>
      <w:tblPr>
        <w:tblW w:w="1070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5"/>
        <w:gridCol w:w="181"/>
        <w:gridCol w:w="1798"/>
        <w:gridCol w:w="1080"/>
        <w:gridCol w:w="682"/>
        <w:gridCol w:w="2835"/>
        <w:gridCol w:w="1276"/>
        <w:gridCol w:w="1504"/>
        <w:gridCol w:w="540"/>
        <w:gridCol w:w="445"/>
      </w:tblGrid>
      <w:tr w:rsidR="00EA0590" w:rsidRPr="0082465B" w14:paraId="2D21B0DC" w14:textId="77777777" w:rsidTr="00CE522B">
        <w:trPr>
          <w:trHeight w:val="340"/>
          <w:jc w:val="center"/>
        </w:trPr>
        <w:tc>
          <w:tcPr>
            <w:tcW w:w="9721" w:type="dxa"/>
            <w:gridSpan w:val="8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106BCA3A" w14:textId="77777777" w:rsidR="00EA0590" w:rsidRPr="0082465B" w:rsidRDefault="00EA0590" w:rsidP="00FC01CA">
            <w:pPr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Ментор испуњава услове</w:t>
            </w:r>
            <w:r w:rsidRPr="0082465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1239C93F" w14:textId="77777777" w:rsidR="00EA0590" w:rsidRPr="002E6169" w:rsidRDefault="00EA0590" w:rsidP="00FC01CA">
            <w:pPr>
              <w:jc w:val="center"/>
              <w:rPr>
                <w:b/>
                <w:sz w:val="20"/>
                <w:szCs w:val="20"/>
                <w:u w:val="single"/>
                <w:lang w:val="ru-RU"/>
              </w:rPr>
            </w:pPr>
            <w:r w:rsidRPr="002E6169">
              <w:rPr>
                <w:b/>
                <w:sz w:val="20"/>
                <w:szCs w:val="20"/>
                <w:u w:val="single"/>
                <w:lang w:val="ru-RU"/>
              </w:rPr>
              <w:t>ДА</w:t>
            </w:r>
          </w:p>
        </w:tc>
        <w:tc>
          <w:tcPr>
            <w:tcW w:w="445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DEA35E0" w14:textId="77777777" w:rsidR="00EA0590" w:rsidRPr="0082465B" w:rsidRDefault="00EA0590" w:rsidP="00FC01C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EA0590" w:rsidRPr="0082465B" w14:paraId="66800447" w14:textId="77777777" w:rsidTr="00CE522B">
        <w:trPr>
          <w:trHeight w:val="340"/>
          <w:jc w:val="center"/>
        </w:trPr>
        <w:tc>
          <w:tcPr>
            <w:tcW w:w="10706" w:type="dxa"/>
            <w:gridSpan w:val="10"/>
            <w:shd w:val="clear" w:color="auto" w:fill="auto"/>
            <w:vAlign w:val="center"/>
          </w:tcPr>
          <w:p w14:paraId="008AC3A3" w14:textId="77777777" w:rsidR="00EA0590" w:rsidRPr="0082465B" w:rsidRDefault="002E6169" w:rsidP="00FC01CA">
            <w:pPr>
              <w:rPr>
                <w:i/>
                <w:color w:val="808080"/>
                <w:sz w:val="20"/>
                <w:szCs w:val="20"/>
                <w:lang w:val="ru-RU"/>
              </w:rPr>
            </w:pPr>
            <w:r w:rsidRPr="0082465B">
              <w:rPr>
                <w:i/>
                <w:color w:val="808080"/>
                <w:sz w:val="20"/>
                <w:szCs w:val="20"/>
                <w:lang w:val="ru-RU"/>
              </w:rPr>
              <w:t>О</w:t>
            </w:r>
            <w:r w:rsidR="00EA0590" w:rsidRPr="0082465B">
              <w:rPr>
                <w:i/>
                <w:color w:val="808080"/>
                <w:sz w:val="20"/>
                <w:szCs w:val="20"/>
                <w:lang w:val="ru-RU"/>
              </w:rPr>
              <w:t>бразложење</w:t>
            </w:r>
          </w:p>
        </w:tc>
      </w:tr>
      <w:tr w:rsidR="00EA0590" w:rsidRPr="0082465B" w14:paraId="6A703CF1" w14:textId="77777777" w:rsidTr="00CE522B">
        <w:trPr>
          <w:trHeight w:val="340"/>
          <w:jc w:val="center"/>
        </w:trPr>
        <w:tc>
          <w:tcPr>
            <w:tcW w:w="10706" w:type="dxa"/>
            <w:gridSpan w:val="10"/>
            <w:shd w:val="clear" w:color="auto" w:fill="D9D9D9"/>
            <w:vAlign w:val="center"/>
          </w:tcPr>
          <w:p w14:paraId="5830FD3F" w14:textId="77777777" w:rsidR="00EA0590" w:rsidRPr="0082465B" w:rsidRDefault="00EA0590" w:rsidP="00FC01CA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 xml:space="preserve">ОБРАЗЛОЖЕЊЕ ТЕМЕ </w:t>
            </w:r>
          </w:p>
        </w:tc>
      </w:tr>
      <w:tr w:rsidR="00EA0590" w:rsidRPr="0082465B" w14:paraId="02C0172D" w14:textId="77777777" w:rsidTr="00CE522B">
        <w:trPr>
          <w:trHeight w:val="340"/>
          <w:jc w:val="center"/>
        </w:trPr>
        <w:tc>
          <w:tcPr>
            <w:tcW w:w="2344" w:type="dxa"/>
            <w:gridSpan w:val="3"/>
            <w:shd w:val="clear" w:color="auto" w:fill="F3F3F3"/>
            <w:vAlign w:val="center"/>
          </w:tcPr>
          <w:p w14:paraId="6EDEC855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Предлог наслова теме докторске дисертације</w:t>
            </w:r>
          </w:p>
        </w:tc>
        <w:tc>
          <w:tcPr>
            <w:tcW w:w="8362" w:type="dxa"/>
            <w:gridSpan w:val="7"/>
            <w:vAlign w:val="center"/>
          </w:tcPr>
          <w:p w14:paraId="73B85C76" w14:textId="77777777" w:rsidR="00EA0590" w:rsidRPr="0082465B" w:rsidRDefault="002E6169" w:rsidP="00FC01CA">
            <w:pPr>
              <w:rPr>
                <w:lang w:val="ru-RU"/>
              </w:rPr>
            </w:pPr>
            <w:r w:rsidRPr="00C23C9F">
              <w:rPr>
                <w:i/>
              </w:rPr>
              <w:t>Nomina loci</w:t>
            </w:r>
            <w:r>
              <w:t xml:space="preserve"> у говорима јагодинског краја</w:t>
            </w:r>
          </w:p>
        </w:tc>
      </w:tr>
      <w:tr w:rsidR="00EA0590" w:rsidRPr="0082465B" w14:paraId="63B0094D" w14:textId="77777777" w:rsidTr="00CE522B">
        <w:trPr>
          <w:trHeight w:val="340"/>
          <w:jc w:val="center"/>
        </w:trPr>
        <w:tc>
          <w:tcPr>
            <w:tcW w:w="2344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1E45DA03" w14:textId="77777777" w:rsidR="00EA0590" w:rsidRPr="0082465B" w:rsidRDefault="00EA0590" w:rsidP="00FC01CA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Научно поље</w:t>
            </w:r>
          </w:p>
        </w:tc>
        <w:tc>
          <w:tcPr>
            <w:tcW w:w="8362" w:type="dxa"/>
            <w:gridSpan w:val="7"/>
            <w:tcBorders>
              <w:bottom w:val="single" w:sz="4" w:space="0" w:color="C0C0C0"/>
            </w:tcBorders>
            <w:vAlign w:val="center"/>
          </w:tcPr>
          <w:p w14:paraId="78C97590" w14:textId="77777777" w:rsidR="00EA0590" w:rsidRPr="0082465B" w:rsidRDefault="002E6169" w:rsidP="00FC01CA">
            <w:pPr>
              <w:rPr>
                <w:lang w:val="ru-RU"/>
              </w:rPr>
            </w:pPr>
            <w:r>
              <w:rPr>
                <w:lang w:val="ru-RU"/>
              </w:rPr>
              <w:t>Филологија</w:t>
            </w:r>
          </w:p>
        </w:tc>
      </w:tr>
      <w:tr w:rsidR="00EA0590" w:rsidRPr="0082465B" w14:paraId="2BA1B647" w14:textId="77777777" w:rsidTr="00CE522B">
        <w:trPr>
          <w:trHeight w:val="340"/>
          <w:jc w:val="center"/>
        </w:trPr>
        <w:tc>
          <w:tcPr>
            <w:tcW w:w="2344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7361AFB4" w14:textId="77777777" w:rsidR="00EA0590" w:rsidRPr="0082465B" w:rsidRDefault="00EA0590" w:rsidP="00FC01CA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област</w:t>
            </w:r>
          </w:p>
        </w:tc>
        <w:tc>
          <w:tcPr>
            <w:tcW w:w="8362" w:type="dxa"/>
            <w:gridSpan w:val="7"/>
            <w:tcBorders>
              <w:bottom w:val="single" w:sz="4" w:space="0" w:color="C0C0C0"/>
            </w:tcBorders>
            <w:vAlign w:val="center"/>
          </w:tcPr>
          <w:p w14:paraId="059E7957" w14:textId="77777777" w:rsidR="00EA0590" w:rsidRPr="0082465B" w:rsidRDefault="002E6169" w:rsidP="00FC01CA">
            <w:pPr>
              <w:rPr>
                <w:lang w:val="ru-RU"/>
              </w:rPr>
            </w:pPr>
            <w:r>
              <w:rPr>
                <w:lang w:val="ru-RU"/>
              </w:rPr>
              <w:t>Српски језик</w:t>
            </w:r>
          </w:p>
        </w:tc>
      </w:tr>
      <w:tr w:rsidR="00EA0590" w:rsidRPr="0082465B" w14:paraId="7F76A970" w14:textId="77777777" w:rsidTr="00CE522B">
        <w:trPr>
          <w:trHeight w:val="340"/>
          <w:jc w:val="center"/>
        </w:trPr>
        <w:tc>
          <w:tcPr>
            <w:tcW w:w="2344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75DA9A0E" w14:textId="77777777" w:rsidR="00EA0590" w:rsidRPr="0082465B" w:rsidRDefault="00EA0590" w:rsidP="00FC01CA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8362" w:type="dxa"/>
            <w:gridSpan w:val="7"/>
            <w:tcBorders>
              <w:bottom w:val="single" w:sz="4" w:space="0" w:color="C0C0C0"/>
            </w:tcBorders>
            <w:vAlign w:val="center"/>
          </w:tcPr>
          <w:p w14:paraId="5E550A3D" w14:textId="77777777" w:rsidR="00EA0590" w:rsidRPr="0082465B" w:rsidRDefault="002E6169" w:rsidP="00FC01CA">
            <w:pPr>
              <w:rPr>
                <w:lang w:val="ru-RU"/>
              </w:rPr>
            </w:pPr>
            <w:r>
              <w:rPr>
                <w:lang w:val="ru-RU"/>
              </w:rPr>
              <w:t>Деривациона морфологија</w:t>
            </w:r>
          </w:p>
        </w:tc>
      </w:tr>
      <w:tr w:rsidR="00EA0590" w:rsidRPr="0082465B" w14:paraId="000DD527" w14:textId="77777777" w:rsidTr="00CE522B">
        <w:trPr>
          <w:trHeight w:val="340"/>
          <w:jc w:val="center"/>
        </w:trPr>
        <w:tc>
          <w:tcPr>
            <w:tcW w:w="2344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064F2161" w14:textId="77777777" w:rsidR="00EA0590" w:rsidRPr="0082465B" w:rsidRDefault="00EA0590" w:rsidP="00FC01CA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дисциплина</w:t>
            </w:r>
          </w:p>
        </w:tc>
        <w:tc>
          <w:tcPr>
            <w:tcW w:w="8362" w:type="dxa"/>
            <w:gridSpan w:val="7"/>
            <w:tcBorders>
              <w:bottom w:val="single" w:sz="4" w:space="0" w:color="C0C0C0"/>
            </w:tcBorders>
            <w:vAlign w:val="center"/>
          </w:tcPr>
          <w:p w14:paraId="24C04B19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EA0590" w:rsidRPr="0082465B" w14:paraId="349F4958" w14:textId="77777777" w:rsidTr="00CE522B">
        <w:trPr>
          <w:trHeight w:val="227"/>
          <w:jc w:val="center"/>
        </w:trPr>
        <w:tc>
          <w:tcPr>
            <w:tcW w:w="365" w:type="dxa"/>
            <w:shd w:val="clear" w:color="auto" w:fill="F3F3F3"/>
            <w:vAlign w:val="center"/>
          </w:tcPr>
          <w:p w14:paraId="2DB6EF31" w14:textId="77777777" w:rsidR="00EA0590" w:rsidRPr="0082465B" w:rsidRDefault="00EA0590" w:rsidP="00FC01CA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t>1.</w:t>
            </w:r>
          </w:p>
        </w:tc>
        <w:tc>
          <w:tcPr>
            <w:tcW w:w="10341" w:type="dxa"/>
            <w:gridSpan w:val="9"/>
            <w:shd w:val="clear" w:color="auto" w:fill="F3F3F3"/>
            <w:vAlign w:val="center"/>
          </w:tcPr>
          <w:p w14:paraId="5E030337" w14:textId="77777777" w:rsidR="00EA0590" w:rsidRPr="0082465B" w:rsidRDefault="00EA0590" w:rsidP="00FC01CA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Предмет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800 речи)</w:t>
            </w:r>
          </w:p>
        </w:tc>
      </w:tr>
      <w:tr w:rsidR="00EA0590" w:rsidRPr="0082465B" w14:paraId="0334F16F" w14:textId="77777777" w:rsidTr="00CE522B">
        <w:trPr>
          <w:trHeight w:val="567"/>
          <w:jc w:val="center"/>
        </w:trPr>
        <w:tc>
          <w:tcPr>
            <w:tcW w:w="10706" w:type="dxa"/>
            <w:gridSpan w:val="10"/>
          </w:tcPr>
          <w:p w14:paraId="5DCD922E" w14:textId="35D80CD8" w:rsidR="00FC01CA" w:rsidRPr="00FC01CA" w:rsidRDefault="00FC01CA" w:rsidP="00FC01CA">
            <w:pPr>
              <w:ind w:firstLine="709"/>
            </w:pPr>
            <w:r>
              <w:t xml:space="preserve">Предмет рада ове докторске дисертације јесу именице типа </w:t>
            </w:r>
            <w:r w:rsidRPr="002B02F0">
              <w:rPr>
                <w:i/>
              </w:rPr>
              <w:t>nomina loci</w:t>
            </w:r>
            <w:r>
              <w:t xml:space="preserve"> у говорима јагодинског краја, који припадају косовско-ресавско</w:t>
            </w:r>
            <w:r w:rsidR="00F9394D">
              <w:rPr>
                <w:lang w:val="sr-Cyrl-RS"/>
              </w:rPr>
              <w:t>м</w:t>
            </w:r>
            <w:r>
              <w:t xml:space="preserve"> дијалекат</w:t>
            </w:r>
            <w:r w:rsidR="00F9394D">
              <w:rPr>
                <w:lang w:val="sr-Cyrl-RS"/>
              </w:rPr>
              <w:t>у</w:t>
            </w:r>
            <w:r>
              <w:t xml:space="preserve">. </w:t>
            </w:r>
            <w:r w:rsidRPr="00470574">
              <w:t>Основно средство грађења ових именица јесте суфиксација, па се у овом истраживању полази од суфикса помоћу којих се</w:t>
            </w:r>
            <w:r>
              <w:t xml:space="preserve"> оне</w:t>
            </w:r>
            <w:r w:rsidR="00CF76CF">
              <w:rPr>
                <w:lang w:val="sr-Cyrl-RS"/>
              </w:rPr>
              <w:t xml:space="preserve"> </w:t>
            </w:r>
            <w:r>
              <w:t>граде</w:t>
            </w:r>
            <w:r w:rsidRPr="00470574">
              <w:t xml:space="preserve">. </w:t>
            </w:r>
            <w:r>
              <w:t>На одабир теме утицала је чињеница да је творба речи у дијалекту (и</w:t>
            </w:r>
            <w:r w:rsidR="00D81F09">
              <w:rPr>
                <w:lang w:val="sr-Cyrl-RS"/>
              </w:rPr>
              <w:t>/</w:t>
            </w:r>
            <w:r>
              <w:t xml:space="preserve">или дијалекатска творба) емпиријски недовољно истражена језичка област. Појмови </w:t>
            </w:r>
            <w:r w:rsidRPr="004F1BC6">
              <w:rPr>
                <w:i/>
              </w:rPr>
              <w:t>творба</w:t>
            </w:r>
            <w:r w:rsidR="00CF76CF">
              <w:rPr>
                <w:i/>
                <w:lang w:val="sr-Cyrl-RS"/>
              </w:rPr>
              <w:t xml:space="preserve"> </w:t>
            </w:r>
            <w:r w:rsidRPr="004F1BC6">
              <w:rPr>
                <w:i/>
              </w:rPr>
              <w:t>речи у дијалекту</w:t>
            </w:r>
            <w:r>
              <w:t xml:space="preserve"> и </w:t>
            </w:r>
            <w:r w:rsidRPr="004F1BC6">
              <w:rPr>
                <w:i/>
              </w:rPr>
              <w:t>дијалекатска т</w:t>
            </w:r>
            <w:r w:rsidRPr="00FC01CA">
              <w:rPr>
                <w:i/>
              </w:rPr>
              <w:t>ворба</w:t>
            </w:r>
            <w:r w:rsidRPr="00FC01CA">
              <w:t xml:space="preserve"> нису прецизно дефинисани.  </w:t>
            </w:r>
          </w:p>
          <w:p w14:paraId="326DC70D" w14:textId="77777777" w:rsidR="00FC01CA" w:rsidRPr="00FC01CA" w:rsidRDefault="00FC01CA" w:rsidP="00FC01CA">
            <w:pPr>
              <w:ind w:firstLine="709"/>
            </w:pPr>
            <w:r w:rsidRPr="00FC01CA">
              <w:t xml:space="preserve"> Што се акцента тиче свака лексема призренско-тимочког дијалекта се може одредити као дијалекатска, јер има експираторни акценат који не разликује опозиције по квантитету и квалитету, често се задржава старо место акцента, акценат се може наћи на последњем или унутрашњем слогу. Скоро све лексеме косовско-ресавског дијалекта се могу одредити као дијалекатске, јер имају силазне акценте на последњем или унутрашњем слогу. Има и случајева где се акценат подудара са стандардним српским језиком, али се место акцента не подудара. У појединим случајевима се акценат потпуно подудара са стандардним српским језиком, али су ти случајеви ретки.</w:t>
            </w:r>
          </w:p>
          <w:p w14:paraId="387A1D7B" w14:textId="77777777" w:rsidR="00FC01CA" w:rsidRPr="00FC01CA" w:rsidRDefault="00FC01CA" w:rsidP="00FC01CA">
            <w:pPr>
              <w:ind w:firstLine="709"/>
            </w:pPr>
            <w:r w:rsidRPr="00FC01CA">
              <w:t>Има и примера који фонетски одступају од стандарднојезичког идиома. Поједини примери чувају стари облик неког суфикса (-</w:t>
            </w:r>
            <w:r w:rsidRPr="00FC01CA">
              <w:rPr>
                <w:i/>
              </w:rPr>
              <w:t>ьк</w:t>
            </w:r>
            <w:r w:rsidRPr="00FC01CA">
              <w:t xml:space="preserve">: </w:t>
            </w:r>
            <w:r w:rsidRPr="00FC01CA">
              <w:rPr>
                <w:i/>
              </w:rPr>
              <w:t>баришь׳к, белуть׳к</w:t>
            </w:r>
            <w:r w:rsidRPr="00FC01CA">
              <w:t>; -</w:t>
            </w:r>
            <w:r w:rsidRPr="00FC01CA">
              <w:rPr>
                <w:i/>
              </w:rPr>
              <w:t>ьц</w:t>
            </w:r>
            <w:r w:rsidRPr="00FC01CA">
              <w:t xml:space="preserve">: </w:t>
            </w:r>
            <w:r w:rsidRPr="00FC01CA">
              <w:rPr>
                <w:i/>
              </w:rPr>
              <w:t>брать׳ц, жутань׳ц</w:t>
            </w:r>
            <w:r w:rsidRPr="00FC01CA">
              <w:t>) или стару сугласничку групу (</w:t>
            </w:r>
            <w:r w:rsidRPr="00FC01CA">
              <w:rPr>
                <w:i/>
              </w:rPr>
              <w:t>Сливáк, Црешњáница</w:t>
            </w:r>
            <w:r w:rsidRPr="00FC01CA">
              <w:t xml:space="preserve">). Има и случајева где је извршена гласовна промена (упрошћавање сугласничке групе </w:t>
            </w:r>
            <w:r w:rsidRPr="00FC01CA">
              <w:rPr>
                <w:i/>
              </w:rPr>
              <w:t>пш &gt; ш</w:t>
            </w:r>
            <w:r w:rsidRPr="00FC01CA">
              <w:t xml:space="preserve">: </w:t>
            </w:r>
            <w:r w:rsidRPr="00FC01CA">
              <w:rPr>
                <w:i/>
              </w:rPr>
              <w:t>шенûк</w:t>
            </w:r>
            <w:r w:rsidRPr="00FC01CA">
              <w:t xml:space="preserve">; дисимилација </w:t>
            </w:r>
            <w:r w:rsidRPr="00FC01CA">
              <w:rPr>
                <w:i/>
              </w:rPr>
              <w:t>-мн- &gt; -вн-</w:t>
            </w:r>
            <w:r w:rsidRPr="00FC01CA">
              <w:t xml:space="preserve">: </w:t>
            </w:r>
            <w:r w:rsidRPr="00FC01CA">
              <w:rPr>
                <w:i/>
              </w:rPr>
              <w:t>гувнûште</w:t>
            </w:r>
            <w:r w:rsidRPr="00FC01CA">
              <w:t xml:space="preserve">; метатеза </w:t>
            </w:r>
            <w:r w:rsidRPr="00FC01CA">
              <w:rPr>
                <w:i/>
              </w:rPr>
              <w:t>-зј- &gt; -јз-</w:t>
            </w:r>
            <w:r w:rsidRPr="00FC01CA">
              <w:t xml:space="preserve">: </w:t>
            </w:r>
            <w:r w:rsidRPr="00FC01CA">
              <w:rPr>
                <w:i/>
              </w:rPr>
              <w:t>лòјзиште, Лóјзиште</w:t>
            </w:r>
            <w:r w:rsidRPr="00FC01CA">
              <w:t xml:space="preserve">;  испадање једног од двају сличних или једнаких сугласника: </w:t>
            </w:r>
            <w:r w:rsidRPr="00FC01CA">
              <w:rPr>
                <w:i/>
              </w:rPr>
              <w:t>компѝриште</w:t>
            </w:r>
            <w:r w:rsidRPr="00FC01CA">
              <w:t xml:space="preserve">, </w:t>
            </w:r>
            <w:r w:rsidRPr="00FC01CA">
              <w:rPr>
                <w:i/>
              </w:rPr>
              <w:t>Компирџúје</w:t>
            </w:r>
            <w:r w:rsidRPr="00FC01CA">
              <w:t xml:space="preserve">; африкатизација, тј. појава </w:t>
            </w:r>
            <w:r w:rsidRPr="00FC01CA">
              <w:rPr>
                <w:i/>
              </w:rPr>
              <w:t>пш &gt; пч</w:t>
            </w:r>
            <w:r w:rsidRPr="00FC01CA">
              <w:t xml:space="preserve">: </w:t>
            </w:r>
            <w:r w:rsidRPr="00FC01CA">
              <w:rPr>
                <w:i/>
              </w:rPr>
              <w:t>пченûште</w:t>
            </w:r>
            <w:r w:rsidRPr="00FC01CA">
              <w:t xml:space="preserve"> и сл.). Овакви примери нису одлика дијалекатске творбе, већ одлика творбе речи у дијалекту. </w:t>
            </w:r>
          </w:p>
          <w:p w14:paraId="3FC9D6C5" w14:textId="77777777" w:rsidR="00FC01CA" w:rsidRPr="00FC01CA" w:rsidRDefault="00FC01CA" w:rsidP="00FC01CA">
            <w:pPr>
              <w:ind w:firstLine="709"/>
            </w:pPr>
            <w:r w:rsidRPr="00FC01CA">
              <w:t>На основу свега реченог можемо закључити да се под дијалекатском творбом подразумевају све специфичности и сва одступања од стандарднојезичког идиома. Ту спадају: суфикси и префикси непознати стандардном језику, творбени модели непознати стандардном језику, уже или шире значење појединих суфикса, неједнака фреквентност појединих суфикса, значењске разлике између дијалекатских и стандарднојезичких примера, деривати који нису регистровани у речницима српског језика, акценатска неподударања, различите т</w:t>
            </w:r>
            <w:r w:rsidR="00FF5BBE">
              <w:t xml:space="preserve">ворбене основе. </w:t>
            </w:r>
          </w:p>
          <w:p w14:paraId="3D410A4D" w14:textId="77777777" w:rsidR="00EA0590" w:rsidRPr="00FF5BBE" w:rsidRDefault="00EA0590" w:rsidP="00FC01CA"/>
        </w:tc>
      </w:tr>
      <w:tr w:rsidR="00EA0590" w:rsidRPr="0082465B" w14:paraId="5C1BB883" w14:textId="77777777" w:rsidTr="00CE522B">
        <w:trPr>
          <w:trHeight w:val="227"/>
          <w:jc w:val="center"/>
        </w:trPr>
        <w:tc>
          <w:tcPr>
            <w:tcW w:w="365" w:type="dxa"/>
            <w:shd w:val="clear" w:color="auto" w:fill="F3F3F3"/>
            <w:vAlign w:val="center"/>
          </w:tcPr>
          <w:p w14:paraId="211EF16A" w14:textId="77777777" w:rsidR="00EA0590" w:rsidRPr="0082465B" w:rsidRDefault="00EA0590" w:rsidP="00FC01CA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t>2.</w:t>
            </w:r>
          </w:p>
        </w:tc>
        <w:tc>
          <w:tcPr>
            <w:tcW w:w="10341" w:type="dxa"/>
            <w:gridSpan w:val="9"/>
            <w:shd w:val="clear" w:color="auto" w:fill="F3F3F3"/>
            <w:vAlign w:val="center"/>
          </w:tcPr>
          <w:p w14:paraId="3B202AEE" w14:textId="77777777" w:rsidR="00EA0590" w:rsidRPr="0082465B" w:rsidRDefault="00EA0590" w:rsidP="00FC01CA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Усклађеност проблематике са коришћеном литературом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EA0590" w:rsidRPr="0082465B" w14:paraId="768D0D62" w14:textId="77777777" w:rsidTr="00CE522B">
        <w:trPr>
          <w:trHeight w:val="567"/>
          <w:jc w:val="center"/>
        </w:trPr>
        <w:tc>
          <w:tcPr>
            <w:tcW w:w="10706" w:type="dxa"/>
            <w:gridSpan w:val="10"/>
          </w:tcPr>
          <w:p w14:paraId="2E826171" w14:textId="340F73AE" w:rsidR="00FC01CA" w:rsidRPr="00FC01CA" w:rsidRDefault="00FC01CA" w:rsidP="00FC01CA">
            <w:pPr>
              <w:ind w:firstLine="709"/>
            </w:pPr>
            <w:r w:rsidRPr="00FC01CA">
              <w:t>Анализирајући релевантну лингвистичку литературу, може</w:t>
            </w:r>
            <w:r w:rsidR="0084293E">
              <w:rPr>
                <w:lang w:val="sr-Cyrl-RS"/>
              </w:rPr>
              <w:t xml:space="preserve"> се</w:t>
            </w:r>
            <w:r w:rsidRPr="00FC01CA">
              <w:t xml:space="preserve"> закључити да је дијалекатска творба само оно стање које је изван стандардног језика. Одликом дијалекатске творбе </w:t>
            </w:r>
            <w:r w:rsidR="0084293E">
              <w:rPr>
                <w:lang w:val="sr-Cyrl-RS"/>
              </w:rPr>
              <w:t xml:space="preserve">могу се </w:t>
            </w:r>
            <w:r w:rsidRPr="00FC01CA">
              <w:t>сматра</w:t>
            </w:r>
            <w:r w:rsidR="0084293E">
              <w:rPr>
                <w:lang w:val="sr-Cyrl-RS"/>
              </w:rPr>
              <w:t>т</w:t>
            </w:r>
            <w:r w:rsidRPr="00FC01CA">
              <w:t>и св</w:t>
            </w:r>
            <w:r w:rsidR="0084293E">
              <w:rPr>
                <w:lang w:val="sr-Cyrl-RS"/>
              </w:rPr>
              <w:t>и</w:t>
            </w:r>
            <w:r w:rsidRPr="00FC01CA">
              <w:t xml:space="preserve"> он</w:t>
            </w:r>
            <w:r w:rsidR="0084293E">
              <w:rPr>
                <w:lang w:val="sr-Cyrl-RS"/>
              </w:rPr>
              <w:t>и</w:t>
            </w:r>
            <w:r w:rsidRPr="00FC01CA">
              <w:t xml:space="preserve"> суфикс</w:t>
            </w:r>
            <w:r w:rsidR="0084293E">
              <w:rPr>
                <w:lang w:val="sr-Cyrl-RS"/>
              </w:rPr>
              <w:t>и</w:t>
            </w:r>
            <w:r w:rsidRPr="00FC01CA">
              <w:t xml:space="preserve"> који су непознати стандардном српском језику: -</w:t>
            </w:r>
            <w:r w:rsidRPr="00FC01CA">
              <w:rPr>
                <w:i/>
              </w:rPr>
              <w:t>на</w:t>
            </w:r>
            <w:r w:rsidRPr="00FC01CA">
              <w:t xml:space="preserve"> (</w:t>
            </w:r>
            <w:r w:rsidRPr="00FC01CA">
              <w:rPr>
                <w:i/>
              </w:rPr>
              <w:t>глýвна, прдна, смрдна, ћóрна</w:t>
            </w:r>
            <w:r w:rsidRPr="00FC01CA">
              <w:t xml:space="preserve">, </w:t>
            </w:r>
            <w:r w:rsidRPr="00FC01CA">
              <w:rPr>
                <w:i/>
              </w:rPr>
              <w:t>штрóкна</w:t>
            </w:r>
            <w:r w:rsidRPr="00FC01CA">
              <w:t>); завршетак -</w:t>
            </w:r>
            <w:r w:rsidRPr="00FC01CA">
              <w:rPr>
                <w:i/>
              </w:rPr>
              <w:t>чики</w:t>
            </w:r>
            <w:r w:rsidRPr="00FC01CA">
              <w:t xml:space="preserve"> (</w:t>
            </w:r>
            <w:r w:rsidRPr="00FC01CA">
              <w:rPr>
                <w:i/>
              </w:rPr>
              <w:t>Дуњичики, Јабучики</w:t>
            </w:r>
            <w:r w:rsidRPr="00FC01CA">
              <w:t>); -</w:t>
            </w:r>
            <w:r w:rsidRPr="00FC01CA">
              <w:rPr>
                <w:i/>
              </w:rPr>
              <w:t>ојла</w:t>
            </w:r>
            <w:r w:rsidRPr="00FC01CA">
              <w:t xml:space="preserve"> (</w:t>
            </w:r>
            <w:r w:rsidRPr="00FC01CA">
              <w:rPr>
                <w:i/>
              </w:rPr>
              <w:t>обиџојла, прчојла, самодојла, врцкојла, потресојла/потрисојла, завидојла, усмркојла, превртојла, мршојла, шашојла, сакатојла</w:t>
            </w:r>
            <w:r w:rsidRPr="00FC01CA">
              <w:t>); -</w:t>
            </w:r>
            <w:r w:rsidRPr="00FC01CA">
              <w:rPr>
                <w:i/>
              </w:rPr>
              <w:t>ченце</w:t>
            </w:r>
            <w:r w:rsidRPr="00FC01CA">
              <w:t xml:space="preserve"> (</w:t>
            </w:r>
            <w:r w:rsidRPr="00FC01CA">
              <w:rPr>
                <w:i/>
              </w:rPr>
              <w:t>амрéлченце, астáлченце, глáвченце, дудýченце, дукáченце, лубéнченце, зáлченце</w:t>
            </w:r>
            <w:r w:rsidRPr="00FC01CA">
              <w:t xml:space="preserve">). У дијалекту постоје и префикси који су непознати стандардном српском језику: </w:t>
            </w:r>
            <w:r w:rsidRPr="00FC01CA">
              <w:rPr>
                <w:i/>
              </w:rPr>
              <w:t>ко-, ка-, ча-, че-, чо-, ше-</w:t>
            </w:r>
            <w:r w:rsidRPr="00FC01CA">
              <w:t>. Помену</w:t>
            </w:r>
            <w:r w:rsidR="003045A6">
              <w:t xml:space="preserve">ти префикси су, такође, одлика </w:t>
            </w:r>
            <w:r w:rsidRPr="00FC01CA">
              <w:t>дијалекатске творбе.</w:t>
            </w:r>
          </w:p>
          <w:p w14:paraId="5AE0FC73" w14:textId="296B5D06" w:rsidR="00FC01CA" w:rsidRPr="00FC01CA" w:rsidRDefault="00FC01CA" w:rsidP="00FC01CA">
            <w:pPr>
              <w:ind w:firstLine="709"/>
            </w:pPr>
            <w:r w:rsidRPr="00FC01CA">
              <w:t xml:space="preserve">Анализа релевантне литературе показала </w:t>
            </w:r>
            <w:r w:rsidR="003045A6" w:rsidRPr="00FC01CA">
              <w:t xml:space="preserve">је </w:t>
            </w:r>
            <w:r w:rsidRPr="00FC01CA">
              <w:t>да одређени суфикси у дијалекту граде један тип именица, а у стандардном језику други тип именица: -</w:t>
            </w:r>
            <w:r w:rsidRPr="00FC01CA">
              <w:rPr>
                <w:i/>
              </w:rPr>
              <w:t>ча</w:t>
            </w:r>
            <w:r w:rsidRPr="00FC01CA">
              <w:t xml:space="preserve"> у дијалекту гради хипокористике и именице типа </w:t>
            </w:r>
            <w:r w:rsidRPr="00FC01CA">
              <w:rPr>
                <w:i/>
              </w:rPr>
              <w:t>nomina attributiva</w:t>
            </w:r>
            <w:r w:rsidRPr="00FC01CA">
              <w:t xml:space="preserve">, а у стандардном српском језику се поједини топоними завршавају овим наставком (или: суфиксом); </w:t>
            </w:r>
            <w:r w:rsidR="0084293E">
              <w:rPr>
                <w:lang w:val="sr-Cyrl-RS"/>
              </w:rPr>
              <w:t xml:space="preserve">  </w:t>
            </w:r>
            <w:r w:rsidRPr="00FC01CA">
              <w:rPr>
                <w:i/>
              </w:rPr>
              <w:t>-ла</w:t>
            </w:r>
            <w:r w:rsidRPr="00FC01CA">
              <w:t xml:space="preserve"> у дијалекту </w:t>
            </w:r>
            <w:r w:rsidRPr="00FC01CA">
              <w:lastRenderedPageBreak/>
              <w:t xml:space="preserve">гради именице типа </w:t>
            </w:r>
            <w:r w:rsidRPr="00FC01CA">
              <w:rPr>
                <w:i/>
              </w:rPr>
              <w:t>nomina attributiva</w:t>
            </w:r>
            <w:r w:rsidRPr="00FC01CA">
              <w:t xml:space="preserve">, а у стандардном српском језику именице које означавају оруђе; </w:t>
            </w:r>
            <w:r w:rsidRPr="00FC01CA">
              <w:rPr>
                <w:i/>
              </w:rPr>
              <w:t>-ља</w:t>
            </w:r>
            <w:r w:rsidRPr="00FC01CA">
              <w:t xml:space="preserve"> у дијалекту гради </w:t>
            </w:r>
            <w:r w:rsidRPr="00FC01CA">
              <w:rPr>
                <w:i/>
              </w:rPr>
              <w:t>nomina attributiva</w:t>
            </w:r>
            <w:r w:rsidRPr="00FC01CA">
              <w:t xml:space="preserve"> мушког рода, а у стандардном српском језику гради </w:t>
            </w:r>
            <w:r w:rsidRPr="00FC01CA">
              <w:rPr>
                <w:i/>
              </w:rPr>
              <w:t>nomina agentis</w:t>
            </w:r>
            <w:r w:rsidRPr="00FC01CA">
              <w:t xml:space="preserve"> женског рода; -</w:t>
            </w:r>
            <w:r w:rsidRPr="00FC01CA">
              <w:rPr>
                <w:i/>
              </w:rPr>
              <w:t>ша</w:t>
            </w:r>
            <w:r w:rsidRPr="00FC01CA">
              <w:t xml:space="preserve"> у дијалекту гради </w:t>
            </w:r>
            <w:r w:rsidRPr="00FC01CA">
              <w:rPr>
                <w:i/>
              </w:rPr>
              <w:t>nomina attributiva</w:t>
            </w:r>
            <w:r w:rsidRPr="00FC01CA">
              <w:t xml:space="preserve"> мушког рода, а у стандардном српском језику гради хипокористике и </w:t>
            </w:r>
            <w:r w:rsidRPr="00FC01CA">
              <w:rPr>
                <w:i/>
              </w:rPr>
              <w:t>nomina agentis</w:t>
            </w:r>
            <w:r w:rsidRPr="00FC01CA">
              <w:t xml:space="preserve"> мушког рода (</w:t>
            </w:r>
            <w:r w:rsidRPr="00FC01CA">
              <w:rPr>
                <w:i/>
              </w:rPr>
              <w:t>присташа, изеша, издриша</w:t>
            </w:r>
            <w:r w:rsidRPr="00FC01CA">
              <w:t xml:space="preserve">); </w:t>
            </w:r>
            <w:r w:rsidRPr="00FC01CA">
              <w:rPr>
                <w:i/>
              </w:rPr>
              <w:t>-ја</w:t>
            </w:r>
            <w:r w:rsidRPr="00FC01CA">
              <w:t xml:space="preserve"> у дијалекту гради топониме фитонимског порекла, а у стандардном српском језику гради хипокористике, пејоративе и </w:t>
            </w:r>
            <w:r w:rsidRPr="00FC01CA">
              <w:rPr>
                <w:i/>
              </w:rPr>
              <w:t>nomina agentis</w:t>
            </w:r>
            <w:r w:rsidRPr="00FC01CA">
              <w:t xml:space="preserve"> мушког рода; -</w:t>
            </w:r>
            <w:r w:rsidRPr="00FC01CA">
              <w:rPr>
                <w:i/>
              </w:rPr>
              <w:t>иња</w:t>
            </w:r>
            <w:r w:rsidRPr="00FC01CA">
              <w:t xml:space="preserve"> у призренско-тимочком дијалекту има специфичну особину и употребљава се за образовање апстрактних именица каквих нема у другим дијалектима, док у стандардном српском језику има моциони карактер. Дакле, и творбени модели који су непознати стандардном српском језику одлика су дијалекатске творбе.</w:t>
            </w:r>
          </w:p>
          <w:p w14:paraId="04419DCD" w14:textId="16DC80B4" w:rsidR="00FC01CA" w:rsidRPr="00FC01CA" w:rsidRDefault="00FC01CA" w:rsidP="00FC01CA">
            <w:pPr>
              <w:ind w:firstLine="709"/>
            </w:pPr>
            <w:r w:rsidRPr="00FC01CA">
              <w:t>Поједини суфикси у дијалекту имају уже или шире значење: -</w:t>
            </w:r>
            <w:r w:rsidRPr="00FC01CA">
              <w:rPr>
                <w:i/>
              </w:rPr>
              <w:t xml:space="preserve">ица </w:t>
            </w:r>
            <w:r w:rsidRPr="00FC01CA">
              <w:t>у дијалекту нема деминутивну функцију; изведенице за именовање деце и младих бића са суфиксом -</w:t>
            </w:r>
            <w:r w:rsidRPr="00FC01CA">
              <w:rPr>
                <w:i/>
              </w:rPr>
              <w:t>че</w:t>
            </w:r>
            <w:r w:rsidRPr="00FC01CA">
              <w:t xml:space="preserve"> имају деминутивно-пејоративно значење у дијалекту; </w:t>
            </w:r>
            <w:r w:rsidRPr="00FC01CA">
              <w:rPr>
                <w:i/>
              </w:rPr>
              <w:t>-уша</w:t>
            </w:r>
            <w:r w:rsidRPr="00FC01CA">
              <w:t xml:space="preserve"> у стандардном српском језику има пејоративни карактер, док у дијалекту има шире значење, тј. означава женску особу која се издваја по некој карактеристичној особини која је садржана у мотивној речи; -</w:t>
            </w:r>
            <w:r w:rsidRPr="00FC01CA">
              <w:rPr>
                <w:i/>
              </w:rPr>
              <w:t>ија</w:t>
            </w:r>
            <w:r w:rsidRPr="00FC01CA">
              <w:t xml:space="preserve"> у дијалекту има шире значење, које се првенствено односи на именовање женских особа према физичкој или психичкој особини; </w:t>
            </w:r>
            <w:r w:rsidRPr="00FC01CA">
              <w:rPr>
                <w:i/>
              </w:rPr>
              <w:t>-уга</w:t>
            </w:r>
            <w:r w:rsidRPr="00FC01CA">
              <w:t xml:space="preserve"> у стандардном српском језику има аугментативно значење, а у дијалекту има шире значење и аугментативно и моционо значење. И неки префикси у дијалекту имају шире значење: </w:t>
            </w:r>
            <w:r w:rsidRPr="00FC01CA">
              <w:rPr>
                <w:i/>
              </w:rPr>
              <w:t>по-</w:t>
            </w:r>
            <w:r w:rsidRPr="00FC01CA">
              <w:t xml:space="preserve"> у дијалекту има деминутивну функцију. </w:t>
            </w:r>
          </w:p>
          <w:p w14:paraId="644F62AA" w14:textId="3A307E46" w:rsidR="00FC01CA" w:rsidRPr="000238A8" w:rsidRDefault="00FC01CA" w:rsidP="00FC01CA">
            <w:pPr>
              <w:ind w:firstLine="709"/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</w:rPr>
              <w:t>Неједнака фреквентност одређених суфикса је</w:t>
            </w:r>
            <w:r w:rsidR="002E46A2" w:rsidRPr="000238A8">
              <w:rPr>
                <w:sz w:val="24"/>
                <w:szCs w:val="24"/>
                <w:lang w:val="sr-Cyrl-RS"/>
              </w:rPr>
              <w:t xml:space="preserve"> појава коју такође треба пратити:</w:t>
            </w:r>
            <w:r w:rsidRPr="000238A8">
              <w:rPr>
                <w:sz w:val="24"/>
                <w:szCs w:val="24"/>
              </w:rPr>
              <w:t xml:space="preserve"> -</w:t>
            </w:r>
            <w:r w:rsidRPr="000238A8">
              <w:rPr>
                <w:i/>
                <w:sz w:val="24"/>
                <w:szCs w:val="24"/>
              </w:rPr>
              <w:t>ка</w:t>
            </w:r>
            <w:r w:rsidRPr="000238A8">
              <w:rPr>
                <w:sz w:val="24"/>
                <w:szCs w:val="24"/>
              </w:rPr>
              <w:t xml:space="preserve"> је нископродуктиван у грађењу пејоратива у стандардном српском језику, али је у јабланичком говору (призренско-јужноморавском</w:t>
            </w:r>
            <w:r w:rsidR="002E46A2" w:rsidRPr="000238A8">
              <w:rPr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sz w:val="24"/>
                <w:szCs w:val="24"/>
              </w:rPr>
              <w:t>дијалекту) висoкопродуктиван у грађењу пејоратива; -</w:t>
            </w:r>
            <w:r w:rsidRPr="000238A8">
              <w:rPr>
                <w:i/>
                <w:sz w:val="24"/>
                <w:szCs w:val="24"/>
              </w:rPr>
              <w:t>ица</w:t>
            </w:r>
            <w:r w:rsidRPr="000238A8">
              <w:rPr>
                <w:sz w:val="24"/>
                <w:szCs w:val="24"/>
              </w:rPr>
              <w:t xml:space="preserve"> је у стандардном српском језику веома продуктиван у грађењу </w:t>
            </w:r>
            <w:r w:rsidRPr="000238A8">
              <w:rPr>
                <w:i/>
                <w:sz w:val="24"/>
                <w:szCs w:val="24"/>
              </w:rPr>
              <w:t>nomina attributiva</w:t>
            </w:r>
            <w:r w:rsidRPr="000238A8">
              <w:rPr>
                <w:sz w:val="24"/>
                <w:szCs w:val="24"/>
              </w:rPr>
              <w:t xml:space="preserve"> женског рода, док је у сврљишким говорима непродуктиван у грађењу </w:t>
            </w:r>
            <w:r w:rsidRPr="000238A8">
              <w:rPr>
                <w:i/>
                <w:sz w:val="24"/>
                <w:szCs w:val="24"/>
              </w:rPr>
              <w:t>nomina attributiva</w:t>
            </w:r>
            <w:r w:rsidRPr="000238A8">
              <w:rPr>
                <w:sz w:val="24"/>
                <w:szCs w:val="24"/>
              </w:rPr>
              <w:t xml:space="preserve"> женског рода; суфикси </w:t>
            </w:r>
            <w:r w:rsidRPr="000238A8">
              <w:rPr>
                <w:i/>
                <w:sz w:val="24"/>
                <w:szCs w:val="24"/>
              </w:rPr>
              <w:t>-це, -е, -ле</w:t>
            </w:r>
            <w:r w:rsidRPr="000238A8">
              <w:rPr>
                <w:sz w:val="24"/>
                <w:szCs w:val="24"/>
              </w:rPr>
              <w:t xml:space="preserve"> знатно </w:t>
            </w:r>
            <w:r w:rsidR="002E46A2" w:rsidRPr="000238A8">
              <w:rPr>
                <w:sz w:val="24"/>
                <w:szCs w:val="24"/>
              </w:rPr>
              <w:t xml:space="preserve">су </w:t>
            </w:r>
            <w:r w:rsidRPr="000238A8">
              <w:rPr>
                <w:sz w:val="24"/>
                <w:szCs w:val="24"/>
              </w:rPr>
              <w:t xml:space="preserve">продуктивнији у грађењу деминутивних именица у призренско-тимочком дијалекту, него у грађењу деминутивних именица у стандардном српском језику; суфикс </w:t>
            </w:r>
            <w:r w:rsidR="002E46A2" w:rsidRPr="000238A8">
              <w:rPr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sz w:val="24"/>
                <w:szCs w:val="24"/>
              </w:rPr>
              <w:t>-</w:t>
            </w:r>
            <w:r w:rsidRPr="000238A8">
              <w:rPr>
                <w:i/>
                <w:sz w:val="24"/>
                <w:szCs w:val="24"/>
              </w:rPr>
              <w:t>арница</w:t>
            </w:r>
            <w:r w:rsidRPr="000238A8">
              <w:rPr>
                <w:sz w:val="24"/>
                <w:szCs w:val="24"/>
              </w:rPr>
              <w:t xml:space="preserve"> је продуктивнији у грађењу </w:t>
            </w:r>
            <w:r w:rsidRPr="000238A8">
              <w:rPr>
                <w:i/>
                <w:sz w:val="24"/>
                <w:szCs w:val="24"/>
              </w:rPr>
              <w:t>nomina loci</w:t>
            </w:r>
            <w:r w:rsidRPr="000238A8">
              <w:rPr>
                <w:sz w:val="24"/>
                <w:szCs w:val="24"/>
              </w:rPr>
              <w:t xml:space="preserve"> у стандардном српском језику него у пиротском говору; -</w:t>
            </w:r>
            <w:r w:rsidRPr="000238A8">
              <w:rPr>
                <w:i/>
                <w:sz w:val="24"/>
                <w:szCs w:val="24"/>
              </w:rPr>
              <w:t>ад</w:t>
            </w:r>
            <w:r w:rsidRPr="000238A8">
              <w:rPr>
                <w:sz w:val="24"/>
                <w:szCs w:val="24"/>
              </w:rPr>
              <w:t xml:space="preserve"> је нископродуктиван у говору Заплања, док је у стандардном српском језику знатно продуктивнији. </w:t>
            </w:r>
          </w:p>
          <w:p w14:paraId="5488FF81" w14:textId="7E5D6932" w:rsidR="00FC01CA" w:rsidRPr="000238A8" w:rsidRDefault="00FC01CA" w:rsidP="00FC01CA">
            <w:pPr>
              <w:ind w:firstLine="709"/>
              <w:rPr>
                <w:iCs/>
                <w:sz w:val="24"/>
                <w:szCs w:val="24"/>
              </w:rPr>
            </w:pPr>
            <w:r w:rsidRPr="000238A8">
              <w:rPr>
                <w:iCs/>
                <w:sz w:val="24"/>
                <w:szCs w:val="24"/>
              </w:rPr>
              <w:t xml:space="preserve">Поред неједнаке фреквентности, </w:t>
            </w:r>
            <w:r w:rsidR="002E46A2" w:rsidRPr="000238A8">
              <w:rPr>
                <w:iCs/>
                <w:sz w:val="24"/>
                <w:szCs w:val="24"/>
                <w:lang w:val="sr-Cyrl-RS"/>
              </w:rPr>
              <w:t xml:space="preserve">треба обратити пажњу </w:t>
            </w:r>
            <w:r w:rsidRPr="000238A8">
              <w:rPr>
                <w:iCs/>
                <w:sz w:val="24"/>
                <w:szCs w:val="24"/>
              </w:rPr>
              <w:t xml:space="preserve">и </w:t>
            </w:r>
            <w:r w:rsidR="002E46A2" w:rsidRPr="000238A8">
              <w:rPr>
                <w:iCs/>
                <w:sz w:val="24"/>
                <w:szCs w:val="24"/>
                <w:lang w:val="sr-Cyrl-RS"/>
              </w:rPr>
              <w:t xml:space="preserve">на </w:t>
            </w:r>
            <w:r w:rsidRPr="000238A8">
              <w:rPr>
                <w:iCs/>
                <w:sz w:val="24"/>
                <w:szCs w:val="24"/>
              </w:rPr>
              <w:t xml:space="preserve">творбене основе. Сагласни смо са владајућим ставовима у литератури где се истиче да се за творбу у дијалекту узима једна, а у стандардном језику друга основа. Тако се суфикс </w:t>
            </w:r>
            <w:r w:rsidRPr="000238A8">
              <w:rPr>
                <w:i/>
                <w:iCs/>
                <w:sz w:val="24"/>
                <w:szCs w:val="24"/>
              </w:rPr>
              <w:t>-ља</w:t>
            </w:r>
            <w:r w:rsidRPr="000238A8">
              <w:rPr>
                <w:iCs/>
                <w:sz w:val="24"/>
                <w:szCs w:val="24"/>
              </w:rPr>
              <w:t xml:space="preserve"> углавном додаје на глаголске основе у стандардном српском језику (</w:t>
            </w:r>
            <w:r w:rsidRPr="000238A8">
              <w:rPr>
                <w:i/>
                <w:iCs/>
                <w:sz w:val="24"/>
                <w:szCs w:val="24"/>
              </w:rPr>
              <w:t>ткаља, праља</w:t>
            </w:r>
            <w:r w:rsidRPr="000238A8">
              <w:rPr>
                <w:iCs/>
                <w:sz w:val="24"/>
                <w:szCs w:val="24"/>
              </w:rPr>
              <w:t>), док се у дијалекту углавном додаје на придевске основе (</w:t>
            </w:r>
            <w:r w:rsidRPr="000238A8">
              <w:rPr>
                <w:i/>
                <w:iCs/>
                <w:sz w:val="24"/>
                <w:szCs w:val="24"/>
              </w:rPr>
              <w:t>мúжља</w:t>
            </w:r>
            <w:r w:rsidRPr="000238A8">
              <w:rPr>
                <w:iCs/>
                <w:sz w:val="24"/>
                <w:szCs w:val="24"/>
              </w:rPr>
              <w:t xml:space="preserve"> (</w:t>
            </w:r>
            <w:r w:rsidRPr="000238A8">
              <w:rPr>
                <w:i/>
                <w:iCs/>
                <w:sz w:val="24"/>
                <w:szCs w:val="24"/>
              </w:rPr>
              <w:t>мúжав</w:t>
            </w:r>
            <w:r w:rsidRPr="000238A8">
              <w:rPr>
                <w:iCs/>
                <w:sz w:val="24"/>
                <w:szCs w:val="24"/>
              </w:rPr>
              <w:t xml:space="preserve">), </w:t>
            </w:r>
            <w:r w:rsidRPr="000238A8">
              <w:rPr>
                <w:i/>
                <w:iCs/>
                <w:sz w:val="24"/>
                <w:szCs w:val="24"/>
              </w:rPr>
              <w:t>пúжља</w:t>
            </w:r>
            <w:r w:rsidRPr="000238A8">
              <w:rPr>
                <w:iCs/>
                <w:sz w:val="24"/>
                <w:szCs w:val="24"/>
              </w:rPr>
              <w:t xml:space="preserve"> (</w:t>
            </w:r>
            <w:r w:rsidRPr="000238A8">
              <w:rPr>
                <w:i/>
                <w:iCs/>
                <w:sz w:val="24"/>
                <w:szCs w:val="24"/>
              </w:rPr>
              <w:t>пúжав</w:t>
            </w:r>
            <w:r w:rsidRPr="000238A8">
              <w:rPr>
                <w:iCs/>
                <w:sz w:val="24"/>
                <w:szCs w:val="24"/>
              </w:rPr>
              <w:t xml:space="preserve">)). </w:t>
            </w:r>
          </w:p>
          <w:p w14:paraId="26BED959" w14:textId="77199400" w:rsidR="00FC01CA" w:rsidRPr="000238A8" w:rsidRDefault="002E46A2" w:rsidP="00FC01CA">
            <w:pPr>
              <w:ind w:firstLine="709"/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  <w:lang w:val="sr-Cyrl-RS"/>
              </w:rPr>
              <w:t>Битна дијалекатска карактеристика</w:t>
            </w:r>
            <w:r w:rsidR="00FC01CA" w:rsidRPr="000238A8">
              <w:rPr>
                <w:sz w:val="24"/>
                <w:szCs w:val="24"/>
              </w:rPr>
              <w:t xml:space="preserve"> тиче се значења појединих деривата. Наиме, поједини деривати у стандардној варијанти српског језика имају једно значење, а у дијалекту друго значење: у говору Доњег Штипља </w:t>
            </w:r>
            <w:r w:rsidR="00FC01CA" w:rsidRPr="000238A8">
              <w:rPr>
                <w:i/>
                <w:sz w:val="24"/>
                <w:szCs w:val="24"/>
              </w:rPr>
              <w:t>дињâр</w:t>
            </w:r>
            <w:r w:rsidR="00FC01CA" w:rsidRPr="000238A8">
              <w:rPr>
                <w:sz w:val="24"/>
                <w:szCs w:val="24"/>
              </w:rPr>
              <w:t xml:space="preserve"> се односи на земљиште на коме се гаје или су се гајиле диње, док у стандардној варијанти српског језика </w:t>
            </w:r>
            <w:r w:rsidR="00FC01CA" w:rsidRPr="000238A8">
              <w:rPr>
                <w:i/>
                <w:sz w:val="24"/>
                <w:szCs w:val="24"/>
              </w:rPr>
              <w:t>дȕњар</w:t>
            </w:r>
            <w:r w:rsidR="00FC01CA" w:rsidRPr="000238A8">
              <w:rPr>
                <w:sz w:val="24"/>
                <w:szCs w:val="24"/>
              </w:rPr>
              <w:t xml:space="preserve"> означава одгајивача и продавца диња; </w:t>
            </w:r>
            <w:r w:rsidR="00FC01CA" w:rsidRPr="000238A8">
              <w:rPr>
                <w:i/>
                <w:sz w:val="24"/>
                <w:szCs w:val="24"/>
              </w:rPr>
              <w:t>смрекâр</w:t>
            </w:r>
            <w:r w:rsidR="00FC01CA" w:rsidRPr="000238A8">
              <w:rPr>
                <w:sz w:val="24"/>
                <w:szCs w:val="24"/>
              </w:rPr>
              <w:t xml:space="preserve"> – смреков гај, смреков шумарак, </w:t>
            </w:r>
            <w:r w:rsidR="00FC01CA" w:rsidRPr="000238A8">
              <w:rPr>
                <w:i/>
                <w:sz w:val="24"/>
                <w:szCs w:val="24"/>
              </w:rPr>
              <w:t>смрȅкар</w:t>
            </w:r>
            <w:r w:rsidR="00FC01CA" w:rsidRPr="000238A8">
              <w:rPr>
                <w:sz w:val="24"/>
                <w:szCs w:val="24"/>
              </w:rPr>
              <w:t xml:space="preserve"> – птица дрозд која се храни смрекињама и сл. </w:t>
            </w:r>
          </w:p>
          <w:p w14:paraId="02A4EAE0" w14:textId="651C4C87" w:rsidR="00EA0590" w:rsidRPr="000238A8" w:rsidRDefault="002E46A2" w:rsidP="00FC01CA">
            <w:pPr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  <w:lang w:val="sr-Cyrl-RS"/>
              </w:rPr>
              <w:t xml:space="preserve">             </w:t>
            </w:r>
            <w:r w:rsidR="00FC01CA" w:rsidRPr="000238A8">
              <w:rPr>
                <w:sz w:val="24"/>
                <w:szCs w:val="24"/>
              </w:rPr>
              <w:t xml:space="preserve">Поједини радови бележе неке деривате који нису регистровани у речницима српског језика: </w:t>
            </w:r>
            <w:r w:rsidR="00FC01CA" w:rsidRPr="000238A8">
              <w:rPr>
                <w:i/>
                <w:sz w:val="24"/>
                <w:szCs w:val="24"/>
              </w:rPr>
              <w:t>јагодâрник, вѝшњиште</w:t>
            </w:r>
            <w:r w:rsidR="00FC01CA" w:rsidRPr="000238A8">
              <w:rPr>
                <w:sz w:val="24"/>
                <w:szCs w:val="24"/>
              </w:rPr>
              <w:t>,</w:t>
            </w:r>
            <w:r w:rsidR="00FC01CA" w:rsidRPr="000238A8">
              <w:rPr>
                <w:i/>
                <w:sz w:val="24"/>
                <w:szCs w:val="24"/>
              </w:rPr>
              <w:t xml:space="preserve"> дињâрник</w:t>
            </w:r>
            <w:r w:rsidR="00FC01CA" w:rsidRPr="000238A8">
              <w:rPr>
                <w:sz w:val="24"/>
                <w:szCs w:val="24"/>
              </w:rPr>
              <w:t>,</w:t>
            </w:r>
            <w:r w:rsidR="00FC01CA" w:rsidRPr="000238A8">
              <w:rPr>
                <w:i/>
                <w:sz w:val="24"/>
                <w:szCs w:val="24"/>
              </w:rPr>
              <w:t xml:space="preserve"> паприкâрник</w:t>
            </w:r>
            <w:r w:rsidR="00FC01CA" w:rsidRPr="000238A8">
              <w:rPr>
                <w:sz w:val="24"/>
                <w:szCs w:val="24"/>
              </w:rPr>
              <w:t>,</w:t>
            </w:r>
            <w:r w:rsidR="00FC01CA" w:rsidRPr="000238A8">
              <w:rPr>
                <w:i/>
                <w:sz w:val="24"/>
                <w:szCs w:val="24"/>
              </w:rPr>
              <w:t xml:space="preserve"> лукòвиште</w:t>
            </w:r>
            <w:r w:rsidR="00FC01CA" w:rsidRPr="000238A8">
              <w:rPr>
                <w:sz w:val="24"/>
                <w:szCs w:val="24"/>
              </w:rPr>
              <w:t xml:space="preserve"> и сл. Нерегистровани деривати су, такође, одлика дијалекатске творбе.</w:t>
            </w:r>
          </w:p>
          <w:p w14:paraId="0BD3480E" w14:textId="6AA26F10" w:rsidR="00FC01CA" w:rsidRPr="000238A8" w:rsidRDefault="00FC01CA" w:rsidP="00FC01CA">
            <w:pPr>
              <w:ind w:firstLine="709"/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</w:rPr>
              <w:t xml:space="preserve">Примери </w:t>
            </w:r>
            <w:r w:rsidR="002E46A2" w:rsidRPr="000238A8">
              <w:rPr>
                <w:sz w:val="24"/>
                <w:szCs w:val="24"/>
                <w:lang w:val="sr-Cyrl-RS"/>
              </w:rPr>
              <w:t>са</w:t>
            </w:r>
            <w:r w:rsidRPr="000238A8">
              <w:rPr>
                <w:sz w:val="24"/>
                <w:szCs w:val="24"/>
              </w:rPr>
              <w:t xml:space="preserve"> фонетски</w:t>
            </w:r>
            <w:r w:rsidR="002E46A2" w:rsidRPr="000238A8">
              <w:rPr>
                <w:sz w:val="24"/>
                <w:szCs w:val="24"/>
                <w:lang w:val="sr-Cyrl-RS"/>
              </w:rPr>
              <w:t>м</w:t>
            </w:r>
            <w:r w:rsidRPr="000238A8">
              <w:rPr>
                <w:sz w:val="24"/>
                <w:szCs w:val="24"/>
              </w:rPr>
              <w:t xml:space="preserve"> </w:t>
            </w:r>
            <w:r w:rsidR="002E46A2" w:rsidRPr="000238A8">
              <w:rPr>
                <w:sz w:val="24"/>
                <w:szCs w:val="24"/>
                <w:lang w:val="sr-Cyrl-RS"/>
              </w:rPr>
              <w:t xml:space="preserve">дијалектизмима </w:t>
            </w:r>
            <w:r w:rsidRPr="000238A8">
              <w:rPr>
                <w:sz w:val="24"/>
                <w:szCs w:val="24"/>
              </w:rPr>
              <w:t xml:space="preserve">нису одлика дијалекатске творбе, већ одлика творбе речи у дијалекту. </w:t>
            </w:r>
          </w:p>
          <w:p w14:paraId="1D12D549" w14:textId="73DC8445" w:rsidR="00FC01CA" w:rsidRPr="00FC01CA" w:rsidRDefault="002E46A2" w:rsidP="000238A8">
            <w:pPr>
              <w:ind w:firstLine="709"/>
            </w:pPr>
            <w:r w:rsidRPr="000238A8">
              <w:rPr>
                <w:sz w:val="24"/>
                <w:szCs w:val="24"/>
                <w:lang w:val="sr-Cyrl-RS"/>
              </w:rPr>
              <w:t>С</w:t>
            </w:r>
            <w:r w:rsidR="00FC01CA" w:rsidRPr="000238A8">
              <w:rPr>
                <w:sz w:val="24"/>
                <w:szCs w:val="24"/>
              </w:rPr>
              <w:t xml:space="preserve">тандардни српски језик и дијалекти који нису узети за његову основицу (призренско-тимочки и косовско-ресавски) </w:t>
            </w:r>
            <w:r w:rsidRPr="000238A8">
              <w:rPr>
                <w:sz w:val="24"/>
                <w:szCs w:val="24"/>
                <w:lang w:val="sr-Cyrl-RS"/>
              </w:rPr>
              <w:t xml:space="preserve">могу имати </w:t>
            </w:r>
            <w:r w:rsidR="00FC01CA" w:rsidRPr="000238A8">
              <w:rPr>
                <w:sz w:val="24"/>
                <w:szCs w:val="24"/>
              </w:rPr>
              <w:t>и заједничке елементе: суфикс -</w:t>
            </w:r>
            <w:r w:rsidR="00FC01CA" w:rsidRPr="000238A8">
              <w:rPr>
                <w:i/>
                <w:sz w:val="24"/>
                <w:szCs w:val="24"/>
              </w:rPr>
              <w:t>иште</w:t>
            </w:r>
            <w:r w:rsidR="00FC01CA" w:rsidRPr="000238A8">
              <w:rPr>
                <w:sz w:val="24"/>
                <w:szCs w:val="24"/>
              </w:rPr>
              <w:t xml:space="preserve"> гради </w:t>
            </w:r>
            <w:r w:rsidR="00FC01CA" w:rsidRPr="000238A8">
              <w:rPr>
                <w:i/>
                <w:sz w:val="24"/>
                <w:szCs w:val="24"/>
              </w:rPr>
              <w:t>nomina loci</w:t>
            </w:r>
            <w:r w:rsidR="00FC01CA" w:rsidRPr="000238A8">
              <w:rPr>
                <w:sz w:val="24"/>
                <w:szCs w:val="24"/>
              </w:rPr>
              <w:t xml:space="preserve"> и у дијалекту и у стандардној варијанти српског језика; суфикс </w:t>
            </w:r>
            <w:r w:rsidR="00FC01CA" w:rsidRPr="000238A8">
              <w:rPr>
                <w:i/>
                <w:sz w:val="24"/>
                <w:szCs w:val="24"/>
              </w:rPr>
              <w:t>-арник</w:t>
            </w:r>
            <w:r w:rsidR="00FC01CA" w:rsidRPr="000238A8">
              <w:rPr>
                <w:sz w:val="24"/>
                <w:szCs w:val="24"/>
              </w:rPr>
              <w:t xml:space="preserve">, такође; суфикс </w:t>
            </w:r>
            <w:r w:rsidR="00FC01CA" w:rsidRPr="000238A8">
              <w:rPr>
                <w:i/>
                <w:sz w:val="24"/>
                <w:szCs w:val="24"/>
              </w:rPr>
              <w:t>-арник</w:t>
            </w:r>
            <w:r w:rsidR="00FC01CA" w:rsidRPr="000238A8">
              <w:rPr>
                <w:sz w:val="24"/>
                <w:szCs w:val="24"/>
              </w:rPr>
              <w:t xml:space="preserve"> се додаје на именичке основе и у стандардној варијанти српског језика и у дијалекту и сл.</w:t>
            </w:r>
            <w:r w:rsidR="00FC01CA" w:rsidRPr="00FC01CA">
              <w:t xml:space="preserve"> </w:t>
            </w:r>
          </w:p>
        </w:tc>
      </w:tr>
      <w:tr w:rsidR="00EA0590" w:rsidRPr="0082465B" w14:paraId="566B6308" w14:textId="77777777" w:rsidTr="00CE522B">
        <w:trPr>
          <w:trHeight w:val="227"/>
          <w:jc w:val="center"/>
        </w:trPr>
        <w:tc>
          <w:tcPr>
            <w:tcW w:w="365" w:type="dxa"/>
            <w:shd w:val="clear" w:color="auto" w:fill="F3F3F3"/>
            <w:vAlign w:val="center"/>
          </w:tcPr>
          <w:p w14:paraId="1C476DD4" w14:textId="77777777" w:rsidR="00EA0590" w:rsidRPr="0082465B" w:rsidRDefault="00EA0590" w:rsidP="00FC01CA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lastRenderedPageBreak/>
              <w:t>3.</w:t>
            </w:r>
          </w:p>
        </w:tc>
        <w:tc>
          <w:tcPr>
            <w:tcW w:w="10341" w:type="dxa"/>
            <w:gridSpan w:val="9"/>
            <w:shd w:val="clear" w:color="auto" w:fill="F3F3F3"/>
            <w:vAlign w:val="center"/>
          </w:tcPr>
          <w:p w14:paraId="7B4D0FFD" w14:textId="77777777" w:rsidR="00EA0590" w:rsidRPr="0082465B" w:rsidRDefault="00EA0590" w:rsidP="00FC01CA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Циљеви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500 речи)</w:t>
            </w:r>
          </w:p>
        </w:tc>
      </w:tr>
      <w:tr w:rsidR="00EA0590" w:rsidRPr="0082465B" w14:paraId="031228F3" w14:textId="77777777" w:rsidTr="00CE522B">
        <w:trPr>
          <w:trHeight w:val="567"/>
          <w:jc w:val="center"/>
        </w:trPr>
        <w:tc>
          <w:tcPr>
            <w:tcW w:w="10706" w:type="dxa"/>
            <w:gridSpan w:val="10"/>
          </w:tcPr>
          <w:p w14:paraId="70C30923" w14:textId="77777777" w:rsidR="00FC01CA" w:rsidRDefault="00C75E43" w:rsidP="00FC01CA">
            <w:r>
              <w:t xml:space="preserve">У овом истраживању полази се </w:t>
            </w:r>
            <w:r w:rsidR="00FC01CA">
              <w:t>од следећих претпоставки (хипотеза):</w:t>
            </w:r>
          </w:p>
          <w:p w14:paraId="05427EC0" w14:textId="77777777" w:rsidR="00FC01CA" w:rsidRPr="0042256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lang w:val="sr-Latn-CS"/>
              </w:rPr>
            </w:pPr>
          </w:p>
          <w:p w14:paraId="6305491D" w14:textId="77777777" w:rsidR="00FC01CA" w:rsidRPr="0042256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lang w:val="sr-Latn-CS"/>
              </w:rPr>
            </w:pPr>
            <w:r w:rsidRPr="00422568">
              <w:rPr>
                <w:rFonts w:ascii="Times New Roman" w:hAnsi="Times New Roman"/>
              </w:rPr>
              <w:t>Хипотеза</w:t>
            </w:r>
            <w:r w:rsidRPr="00422568">
              <w:rPr>
                <w:rFonts w:ascii="Times New Roman" w:hAnsi="Times New Roman"/>
                <w:lang w:val="sr-Latn-CS"/>
              </w:rPr>
              <w:t xml:space="preserve"> 1: </w:t>
            </w:r>
            <w:r w:rsidRPr="00422568">
              <w:rPr>
                <w:rFonts w:ascii="Times New Roman" w:hAnsi="Times New Roman"/>
              </w:rPr>
              <w:t>Именице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типа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  <w:i/>
                <w:lang w:val="sr-Latn-CS"/>
              </w:rPr>
              <w:t xml:space="preserve">nomina loci </w:t>
            </w:r>
            <w:r w:rsidRPr="00422568">
              <w:rPr>
                <w:rFonts w:ascii="Times New Roman" w:hAnsi="Times New Roman"/>
              </w:rPr>
              <w:t>су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добијене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суфиксацијом</w:t>
            </w:r>
            <w:r w:rsidRPr="00422568">
              <w:rPr>
                <w:rFonts w:ascii="Times New Roman" w:hAnsi="Times New Roman"/>
                <w:lang w:val="sr-Latn-CS"/>
              </w:rPr>
              <w:t xml:space="preserve">, </w:t>
            </w:r>
            <w:r w:rsidRPr="00422568">
              <w:rPr>
                <w:rFonts w:ascii="Times New Roman" w:hAnsi="Times New Roman"/>
              </w:rPr>
              <w:t>тј</w:t>
            </w:r>
            <w:r w:rsidRPr="00422568">
              <w:rPr>
                <w:rFonts w:ascii="Times New Roman" w:hAnsi="Times New Roman"/>
                <w:lang w:val="sr-Latn-CS"/>
              </w:rPr>
              <w:t xml:space="preserve">. </w:t>
            </w:r>
            <w:r w:rsidRPr="00422568">
              <w:rPr>
                <w:rFonts w:ascii="Times New Roman" w:hAnsi="Times New Roman"/>
              </w:rPr>
              <w:t>суфиксација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је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основно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средство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грађења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именица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типа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  <w:i/>
                <w:lang w:val="sr-Latn-CS"/>
              </w:rPr>
              <w:t>nomina loci</w:t>
            </w:r>
            <w:r w:rsidRPr="00422568">
              <w:rPr>
                <w:rFonts w:ascii="Times New Roman" w:hAnsi="Times New Roman"/>
                <w:lang w:val="sr-Latn-CS"/>
              </w:rPr>
              <w:t>.</w:t>
            </w:r>
          </w:p>
          <w:p w14:paraId="5CD2D4AB" w14:textId="77777777" w:rsidR="00FC01CA" w:rsidRPr="0042256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lang w:val="sr-Latn-CS"/>
              </w:rPr>
            </w:pPr>
            <w:r w:rsidRPr="00422568">
              <w:rPr>
                <w:rFonts w:ascii="Times New Roman" w:hAnsi="Times New Roman"/>
              </w:rPr>
              <w:t>Хипотеза</w:t>
            </w:r>
            <w:r w:rsidRPr="00422568">
              <w:rPr>
                <w:rFonts w:ascii="Times New Roman" w:hAnsi="Times New Roman"/>
                <w:lang w:val="sr-Latn-CS"/>
              </w:rPr>
              <w:t xml:space="preserve"> 2: </w:t>
            </w:r>
            <w:r w:rsidRPr="00422568">
              <w:rPr>
                <w:rFonts w:ascii="Times New Roman" w:hAnsi="Times New Roman"/>
              </w:rPr>
              <w:t>Суфикс</w:t>
            </w:r>
            <w:r w:rsidRPr="00422568">
              <w:rPr>
                <w:rFonts w:ascii="Times New Roman" w:hAnsi="Times New Roman"/>
                <w:lang w:val="sr-Latn-CS"/>
              </w:rPr>
              <w:t xml:space="preserve"> -</w:t>
            </w:r>
            <w:r w:rsidRPr="00422568">
              <w:rPr>
                <w:rFonts w:ascii="Times New Roman" w:hAnsi="Times New Roman"/>
                <w:i/>
              </w:rPr>
              <w:t>иште</w:t>
            </w:r>
            <w:r w:rsidR="00F641E5" w:rsidRPr="00422568">
              <w:rPr>
                <w:rFonts w:ascii="Times New Roman" w:hAnsi="Times New Roman"/>
                <w:i/>
              </w:rPr>
              <w:t xml:space="preserve"> </w:t>
            </w:r>
            <w:r w:rsidRPr="00422568">
              <w:rPr>
                <w:rFonts w:ascii="Times New Roman" w:hAnsi="Times New Roman"/>
              </w:rPr>
              <w:t>је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најпродуктивнији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суфикс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у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грађењу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именица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типа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  <w:i/>
                <w:lang w:val="sr-Latn-CS"/>
              </w:rPr>
              <w:t xml:space="preserve">nomina loci </w:t>
            </w:r>
            <w:r w:rsidRPr="00422568">
              <w:rPr>
                <w:rFonts w:ascii="Times New Roman" w:hAnsi="Times New Roman"/>
              </w:rPr>
              <w:t>са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значењем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отвореног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простора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у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говорима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јагодинског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краја</w:t>
            </w:r>
            <w:r w:rsidRPr="00422568">
              <w:rPr>
                <w:rFonts w:ascii="Times New Roman" w:hAnsi="Times New Roman"/>
                <w:lang w:val="sr-Latn-CS"/>
              </w:rPr>
              <w:t>.</w:t>
            </w:r>
          </w:p>
          <w:p w14:paraId="1F359CFC" w14:textId="77777777" w:rsidR="00FC01CA" w:rsidRPr="0042256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lang w:val="sr-Latn-CS"/>
              </w:rPr>
            </w:pPr>
            <w:r w:rsidRPr="00422568">
              <w:rPr>
                <w:rFonts w:ascii="Times New Roman" w:hAnsi="Times New Roman"/>
              </w:rPr>
              <w:lastRenderedPageBreak/>
              <w:t>Хипотеза</w:t>
            </w:r>
            <w:r w:rsidRPr="00422568">
              <w:rPr>
                <w:rFonts w:ascii="Times New Roman" w:hAnsi="Times New Roman"/>
                <w:lang w:val="sr-Latn-CS"/>
              </w:rPr>
              <w:t xml:space="preserve"> 3: </w:t>
            </w:r>
            <w:r w:rsidRPr="00422568">
              <w:rPr>
                <w:rFonts w:ascii="Times New Roman" w:hAnsi="Times New Roman"/>
              </w:rPr>
              <w:t>Суфикс</w:t>
            </w:r>
            <w:r w:rsidRPr="00422568">
              <w:rPr>
                <w:rFonts w:ascii="Times New Roman" w:hAnsi="Times New Roman"/>
                <w:lang w:val="sr-Latn-CS"/>
              </w:rPr>
              <w:t xml:space="preserve"> -</w:t>
            </w:r>
            <w:r w:rsidRPr="00422568">
              <w:rPr>
                <w:rFonts w:ascii="Times New Roman" w:hAnsi="Times New Roman"/>
                <w:i/>
              </w:rPr>
              <w:t>иште</w:t>
            </w:r>
            <w:r w:rsidR="00F641E5" w:rsidRPr="00422568">
              <w:rPr>
                <w:rFonts w:ascii="Times New Roman" w:hAnsi="Times New Roman"/>
                <w:i/>
              </w:rPr>
              <w:t xml:space="preserve"> </w:t>
            </w:r>
            <w:r w:rsidRPr="00422568">
              <w:rPr>
                <w:rFonts w:ascii="Times New Roman" w:hAnsi="Times New Roman"/>
              </w:rPr>
              <w:t>је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без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конкуренције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у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оквиру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лексичко</w:t>
            </w:r>
            <w:r w:rsidRPr="00422568">
              <w:rPr>
                <w:rFonts w:ascii="Times New Roman" w:hAnsi="Times New Roman"/>
                <w:lang w:val="sr-Latn-CS"/>
              </w:rPr>
              <w:t>-</w:t>
            </w:r>
            <w:r w:rsidRPr="00422568">
              <w:rPr>
                <w:rFonts w:ascii="Times New Roman" w:hAnsi="Times New Roman"/>
              </w:rPr>
              <w:t>семантичке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</w:rPr>
              <w:t>подгрупе</w:t>
            </w:r>
            <w:r w:rsidR="00F641E5" w:rsidRPr="00422568">
              <w:rPr>
                <w:rFonts w:ascii="Times New Roman" w:hAnsi="Times New Roman"/>
              </w:rPr>
              <w:t xml:space="preserve"> </w:t>
            </w:r>
            <w:r w:rsidRPr="00422568">
              <w:rPr>
                <w:rFonts w:ascii="Times New Roman" w:hAnsi="Times New Roman"/>
                <w:i/>
              </w:rPr>
              <w:t>Земљиште</w:t>
            </w:r>
            <w:r w:rsidRPr="00422568">
              <w:rPr>
                <w:rFonts w:ascii="Times New Roman" w:hAnsi="Times New Roman"/>
                <w:lang w:val="sr-Latn-CS"/>
              </w:rPr>
              <w:t>,</w:t>
            </w:r>
            <w:r w:rsidRPr="00422568">
              <w:rPr>
                <w:rFonts w:ascii="Times New Roman" w:hAnsi="Times New Roman"/>
                <w:i/>
                <w:lang w:val="sr-Latn-CS"/>
              </w:rPr>
              <w:t xml:space="preserve"> </w:t>
            </w:r>
            <w:r w:rsidRPr="00422568">
              <w:rPr>
                <w:rFonts w:ascii="Times New Roman" w:hAnsi="Times New Roman"/>
                <w:i/>
              </w:rPr>
              <w:t>њива</w:t>
            </w:r>
            <w:r w:rsidRPr="00422568">
              <w:rPr>
                <w:rFonts w:ascii="Times New Roman" w:hAnsi="Times New Roman"/>
                <w:lang w:val="sr-Latn-CS"/>
              </w:rPr>
              <w:t>,</w:t>
            </w:r>
            <w:r w:rsidRPr="00422568">
              <w:rPr>
                <w:rFonts w:ascii="Times New Roman" w:hAnsi="Times New Roman"/>
                <w:i/>
                <w:lang w:val="sr-Latn-CS"/>
              </w:rPr>
              <w:t xml:space="preserve"> </w:t>
            </w:r>
            <w:r w:rsidRPr="00422568">
              <w:rPr>
                <w:rFonts w:ascii="Times New Roman" w:hAnsi="Times New Roman"/>
                <w:i/>
              </w:rPr>
              <w:t>поље</w:t>
            </w:r>
            <w:r w:rsidRPr="00422568">
              <w:rPr>
                <w:rFonts w:ascii="Times New Roman" w:hAnsi="Times New Roman"/>
                <w:lang w:val="sr-Latn-CS"/>
              </w:rPr>
              <w:t>.</w:t>
            </w:r>
          </w:p>
          <w:p w14:paraId="66D4227F" w14:textId="365F13CB" w:rsidR="00FC01CA" w:rsidRPr="000238A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Хипотеза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4: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Суфикс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иште</w:t>
            </w:r>
            <w:r w:rsidR="00F641E5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је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без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конкуренције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оквиру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лексичко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-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семантичке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подгрупе</w:t>
            </w:r>
            <w:r w:rsidR="00BE2F63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Место</w:t>
            </w:r>
            <w:r w:rsidR="00F641E5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где</w:t>
            </w:r>
            <w:r w:rsidR="00F641E5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се</w:t>
            </w:r>
            <w:r w:rsidR="00F641E5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некад</w:t>
            </w:r>
            <w:r w:rsidR="00F641E5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нешто</w:t>
            </w:r>
            <w:r w:rsidR="00F641E5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налазило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.</w:t>
            </w:r>
          </w:p>
          <w:p w14:paraId="733C4FC1" w14:textId="77777777" w:rsidR="00FC01CA" w:rsidRPr="000238A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Хипотеза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5: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Суфикси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ар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/-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јар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, 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ак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/-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јак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, 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ик</w:t>
            </w:r>
            <w:r w:rsidR="00F641E5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арник</w:t>
            </w:r>
            <w:r w:rsidR="00F641E5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продуктивни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грађењу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именица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типа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nomina loci</w:t>
            </w:r>
            <w:r w:rsidR="00F641E5"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са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значењем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отвореног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простора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говорима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јагодинског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краја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14:paraId="6BCC9559" w14:textId="77777777" w:rsidR="00FC01CA" w:rsidRPr="000238A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Хипотеза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6: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Суфикси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ар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/-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јар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,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ак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/-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јак</w:t>
            </w:r>
            <w:r w:rsidR="00F641E5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ик</w:t>
            </w:r>
            <w:r w:rsidR="00F641E5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конкурентни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</w:p>
          <w:p w14:paraId="228A6973" w14:textId="77777777" w:rsidR="00FC01CA" w:rsidRPr="000238A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Хипотеза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7: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Суфикси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ар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/-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јар</w:t>
            </w:r>
            <w:r w:rsidR="00F641E5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арник</w:t>
            </w:r>
            <w:r w:rsidR="00F641E5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конкурентни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14:paraId="32FC2CD5" w14:textId="77777777" w:rsidR="00FC01CA" w:rsidRPr="000238A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Хипотеза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8: 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Суфикс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ара</w:t>
            </w:r>
            <w:r w:rsidR="00F641E5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је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високопродуктиван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суфикс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грађењу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именица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типа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nomina loci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са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значењем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затвореног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простора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говорима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јагодинског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краја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14:paraId="0F50A8DF" w14:textId="77777777" w:rsidR="00422568" w:rsidRPr="000238A8" w:rsidRDefault="00FC01CA" w:rsidP="00FC01CA">
            <w:pPr>
              <w:pStyle w:val="ListParagraph"/>
              <w:spacing w:after="0" w:line="240" w:lineRule="auto"/>
              <w:ind w:left="0" w:firstLine="851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Хипотеза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9: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Суфикс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ара</w:t>
            </w:r>
            <w:r w:rsidR="00F641E5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је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без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конкуренције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оквиру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лексичко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-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семантичке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подгрупе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Радња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,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радионица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,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продавница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14:paraId="246B1D0C" w14:textId="77777777" w:rsidR="00FC01CA" w:rsidRPr="000238A8" w:rsidRDefault="00FC01CA" w:rsidP="00FC01CA">
            <w:pPr>
              <w:pStyle w:val="ListParagraph"/>
              <w:spacing w:after="0" w:line="240" w:lineRule="auto"/>
              <w:ind w:left="0" w:firstLine="851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Хипотеза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10: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Суфикс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ара</w:t>
            </w:r>
            <w:r w:rsidR="00F641E5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је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без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конкуренције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оквиру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лексичко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-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семантичке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подгрупе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Фабрика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14:paraId="3C462B61" w14:textId="77777777" w:rsidR="00FC01CA" w:rsidRPr="000238A8" w:rsidRDefault="00FC01CA" w:rsidP="00FC01CA">
            <w:pPr>
              <w:pStyle w:val="ListParagraph"/>
              <w:spacing w:after="0" w:line="240" w:lineRule="auto"/>
              <w:ind w:left="0" w:firstLine="851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Хипотеза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11: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Суфикс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арник</w:t>
            </w:r>
            <w:r w:rsidR="00F641E5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је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такође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високопродуктиван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суфикс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грађењу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именица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типа</w:t>
            </w:r>
            <w:r w:rsidR="00F641E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nomina loci</w:t>
            </w:r>
            <w:r w:rsidR="005904E9"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са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значењем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затвореног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простора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14:paraId="6AFAEFCB" w14:textId="77777777" w:rsidR="00FC01CA" w:rsidRPr="000238A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Хипотеза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12: 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Суфикс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арник</w:t>
            </w:r>
            <w:r w:rsidR="005904E9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је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без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конкуренције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оквиру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лексичко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-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семантичке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подгрупе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Станиште</w:t>
            </w:r>
            <w:r w:rsidR="005904E9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за</w:t>
            </w:r>
            <w:r w:rsidR="005904E9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животиње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14:paraId="37CE2A7E" w14:textId="77777777" w:rsidR="00FC01CA" w:rsidRPr="000238A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Хипотеза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13: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Суфикс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ница</w:t>
            </w:r>
            <w:r w:rsidR="005904E9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је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продуктиван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грађењу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именица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типа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nomina loci</w:t>
            </w:r>
            <w:r w:rsidR="005904E9"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са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значењем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затвореног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простора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14:paraId="7B410567" w14:textId="77777777" w:rsidR="00FC01CA" w:rsidRPr="000238A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Хипотеза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14: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Суфикс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арница</w:t>
            </w:r>
            <w:r w:rsidR="005904E9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је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умерено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продуктиван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грађењу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именица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типа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nomina loci</w:t>
            </w:r>
            <w:r w:rsidR="005904E9"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са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значењем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затвореног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простора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14:paraId="08793443" w14:textId="77777777" w:rsidR="00FC01CA" w:rsidRPr="000238A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Хипотеза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15: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Суфикс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-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ана</w:t>
            </w:r>
            <w:r w:rsidR="005904E9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је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нископродуктиван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грађењу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именица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типа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nomina loci</w:t>
            </w:r>
            <w:r w:rsidR="005904E9"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са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значењем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затвореног</w:t>
            </w:r>
            <w:r w:rsidR="005904E9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простора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14:paraId="2CD69AEC" w14:textId="77777777" w:rsidR="00FC01CA" w:rsidRPr="000238A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Хипотеза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16: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Одступања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од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стандарднојезичког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идиома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бројна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14:paraId="40022C7F" w14:textId="620A1A8E" w:rsidR="00FC01CA" w:rsidRPr="000238A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Хипотеза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17: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говорима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јагодинског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краја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који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припадају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косовско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-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ресавско</w:t>
            </w:r>
            <w:r w:rsidR="00BE2F63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>м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2F63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>дијалекту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постоје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деривати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који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нису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регистровани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стандардној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варијанти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српског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језика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</w:p>
          <w:p w14:paraId="2E71D908" w14:textId="77777777" w:rsidR="00FC01CA" w:rsidRPr="000238A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Хипотеза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18: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Између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појединих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дијалекатских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стандарднојезичких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примера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постоје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значењске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разлике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14:paraId="609FDA07" w14:textId="77777777" w:rsidR="00FC01CA" w:rsidRPr="000238A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Хипотеза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19: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Између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дијалекатских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стандарднојезичких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примера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постоје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акценатска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неподударања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14:paraId="6F7C1B60" w14:textId="77777777" w:rsidR="00FC01CA" w:rsidRPr="000238A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Хипотеза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20: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говорима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јагодинског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краја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постоје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творбени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модели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који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фонетски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модификовани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14:paraId="0733341B" w14:textId="77777777" w:rsidR="00FC01CA" w:rsidRPr="000238A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Хипотеза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21: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говорима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јагодинског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краја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постоје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суфикси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који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непознати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стандардној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варијанти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српског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језика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</w:p>
          <w:p w14:paraId="52629798" w14:textId="77777777" w:rsidR="00FC01CA" w:rsidRPr="000238A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</w:p>
          <w:p w14:paraId="2B5E8D5E" w14:textId="59D948DC" w:rsidR="00FC01CA" w:rsidRPr="000238A8" w:rsidRDefault="00FC01CA" w:rsidP="00FC01CA">
            <w:pPr>
              <w:pStyle w:val="ListParagraph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На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основу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свега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реченог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главни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циљ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ове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докторске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дисертације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јесте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сагледа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опише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именице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типа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nomina loci</w:t>
            </w:r>
            <w:r w:rsidR="005C2F42"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говорима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јагодинског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краја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који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припадају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косовско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-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ресавско</w:t>
            </w:r>
            <w:r w:rsidR="00BE2F63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>м дијалекту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региструје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све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46A2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суфиксе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помоћу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којих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граде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nomina loci</w:t>
            </w:r>
            <w:r w:rsidR="005C2F42"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говорима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јагодинског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краја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покаже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конкурентност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суфиксалних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морфема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  <w:r w:rsidR="002E46A2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Један од циљева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докторске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дисертације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јесте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стање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говорима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јагодинског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краја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косовско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-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ресавском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дијалекту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)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упореди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стањем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забележеним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релевантним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речницима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српског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језика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да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2F63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>се упореди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2F63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стандарднојезичк</w:t>
            </w:r>
            <w:r w:rsidR="00BE2F63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>им</w:t>
            </w:r>
            <w:r w:rsidR="005C2F42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идио</w:t>
            </w:r>
            <w:r w:rsidR="00C75E43" w:rsidRPr="000238A8">
              <w:rPr>
                <w:rFonts w:ascii="Times New Roman" w:hAnsi="Times New Roman"/>
                <w:sz w:val="24"/>
                <w:szCs w:val="24"/>
              </w:rPr>
              <w:t>м</w:t>
            </w:r>
            <w:r w:rsidR="00BE2F63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>ом</w:t>
            </w:r>
            <w:r w:rsidR="00246FF5"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  <w:r w:rsidR="00C75E43"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246FF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5E43" w:rsidRPr="000238A8">
              <w:rPr>
                <w:rFonts w:ascii="Times New Roman" w:hAnsi="Times New Roman"/>
                <w:sz w:val="24"/>
                <w:szCs w:val="24"/>
              </w:rPr>
              <w:t>складу</w:t>
            </w:r>
            <w:r w:rsidR="00246FF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5E43" w:rsidRPr="000238A8">
              <w:rPr>
                <w:rFonts w:ascii="Times New Roman" w:hAnsi="Times New Roman"/>
                <w:sz w:val="24"/>
                <w:szCs w:val="24"/>
              </w:rPr>
              <w:t>са</w:t>
            </w:r>
            <w:r w:rsidR="00246FF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5E43" w:rsidRPr="000238A8">
              <w:rPr>
                <w:rFonts w:ascii="Times New Roman" w:hAnsi="Times New Roman"/>
                <w:sz w:val="24"/>
                <w:szCs w:val="24"/>
              </w:rPr>
              <w:t>предметом</w:t>
            </w:r>
            <w:r w:rsidR="00246FF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рада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јасно</w:t>
            </w:r>
            <w:r w:rsidR="00246FF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</w:t>
            </w:r>
            <w:r w:rsidR="00246FF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дефинисани</w:t>
            </w:r>
            <w:r w:rsidR="00246FF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246FF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истакнути</w:t>
            </w:r>
            <w:r w:rsidR="00246FF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следећи</w:t>
            </w:r>
            <w:r w:rsidR="00246FF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циљеви</w:t>
            </w:r>
            <w:r w:rsidR="00246FF5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истраживања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: </w:t>
            </w:r>
          </w:p>
          <w:p w14:paraId="65621F3F" w14:textId="77777777" w:rsidR="00FC01CA" w:rsidRPr="000238A8" w:rsidRDefault="00FC01CA" w:rsidP="00FC01CA">
            <w:pPr>
              <w:ind w:firstLine="851"/>
              <w:rPr>
                <w:sz w:val="24"/>
                <w:szCs w:val="24"/>
              </w:rPr>
            </w:pPr>
          </w:p>
          <w:p w14:paraId="00559466" w14:textId="7FCD0692" w:rsidR="00FC01CA" w:rsidRPr="000238A8" w:rsidRDefault="00FC01CA" w:rsidP="00FC01CA">
            <w:pPr>
              <w:ind w:firstLine="851"/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</w:rPr>
              <w:t>Циљ 1:</w:t>
            </w:r>
            <w:r w:rsidR="002E46A2" w:rsidRPr="000238A8">
              <w:rPr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sz w:val="24"/>
                <w:szCs w:val="24"/>
              </w:rPr>
              <w:t xml:space="preserve">Сагледати </w:t>
            </w:r>
            <w:r w:rsidRPr="000238A8">
              <w:rPr>
                <w:i/>
                <w:sz w:val="24"/>
                <w:szCs w:val="24"/>
              </w:rPr>
              <w:t>nomina loci</w:t>
            </w:r>
            <w:r w:rsidRPr="000238A8">
              <w:rPr>
                <w:sz w:val="24"/>
                <w:szCs w:val="24"/>
              </w:rPr>
              <w:t xml:space="preserve"> у говорима јагодинског краја, који припадају косовско-ресавском дијалекту.</w:t>
            </w:r>
          </w:p>
          <w:p w14:paraId="6E2ABEBB" w14:textId="77777777" w:rsidR="00FC01CA" w:rsidRPr="000238A8" w:rsidRDefault="00FC01CA" w:rsidP="00FC01CA">
            <w:pPr>
              <w:pStyle w:val="ListParagraph"/>
              <w:spacing w:line="240" w:lineRule="auto"/>
              <w:ind w:left="0" w:firstLine="85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Циљ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2: </w:t>
            </w:r>
            <w:r w:rsidRPr="000238A8">
              <w:rPr>
                <w:rFonts w:ascii="Times New Roman" w:hAnsi="Times New Roman"/>
                <w:sz w:val="24"/>
                <w:szCs w:val="24"/>
                <w:lang w:val="sr-Cyrl-CS"/>
              </w:rPr>
              <w:t>Описати ове именице у говорима јагодинског краја.</w:t>
            </w:r>
          </w:p>
          <w:p w14:paraId="78E3F62E" w14:textId="6F9A601F" w:rsidR="00FC01CA" w:rsidRPr="000238A8" w:rsidRDefault="00FC01CA" w:rsidP="00FC01CA">
            <w:pPr>
              <w:pStyle w:val="ListParagraph"/>
              <w:spacing w:line="240" w:lineRule="auto"/>
              <w:ind w:left="0" w:firstLine="85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38A8">
              <w:rPr>
                <w:rFonts w:ascii="Times New Roman" w:hAnsi="Times New Roman"/>
                <w:sz w:val="24"/>
                <w:szCs w:val="24"/>
                <w:lang w:val="sr-Cyrl-CS"/>
              </w:rPr>
              <w:t>Циљ 3:</w:t>
            </w:r>
            <w:r w:rsidR="00BE2F63" w:rsidRPr="000238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Регистровати све </w:t>
            </w:r>
            <w:r w:rsidR="00BE2F63" w:rsidRPr="000238A8">
              <w:rPr>
                <w:rFonts w:ascii="Times New Roman" w:hAnsi="Times New Roman"/>
                <w:sz w:val="24"/>
                <w:szCs w:val="24"/>
                <w:lang w:val="ru-RU"/>
              </w:rPr>
              <w:t>суфиксе</w:t>
            </w:r>
            <w:r w:rsidRPr="000238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помоћу којих се граде 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nomina loci</w:t>
            </w:r>
            <w:r w:rsidRPr="000238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говорима јагодинског краја.</w:t>
            </w:r>
          </w:p>
          <w:p w14:paraId="5C6840AA" w14:textId="77777777" w:rsidR="00FC01CA" w:rsidRPr="000238A8" w:rsidRDefault="00FC01CA" w:rsidP="00FC01CA">
            <w:pPr>
              <w:pStyle w:val="ListParagraph"/>
              <w:spacing w:line="240" w:lineRule="auto"/>
              <w:ind w:left="0" w:firstLine="85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38A8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Циљ 4: Утврдити који су суфикси продуктивни у грађењу именица типа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nomina</w:t>
            </w:r>
            <w:r w:rsidR="00246FF5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loci</w:t>
            </w:r>
            <w:r w:rsidRPr="000238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говорима јагодинског краја.</w:t>
            </w:r>
          </w:p>
          <w:p w14:paraId="2685A0A3" w14:textId="10666699" w:rsidR="00FC01CA" w:rsidRPr="000238A8" w:rsidRDefault="00FC01CA" w:rsidP="00FC01CA">
            <w:pPr>
              <w:pStyle w:val="ListParagraph"/>
              <w:spacing w:line="240" w:lineRule="auto"/>
              <w:ind w:left="0" w:firstLine="85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38A8">
              <w:rPr>
                <w:rFonts w:ascii="Times New Roman" w:hAnsi="Times New Roman"/>
                <w:sz w:val="24"/>
                <w:szCs w:val="24"/>
                <w:lang w:val="sr-Cyrl-CS"/>
              </w:rPr>
              <w:t>Циљ 5:</w:t>
            </w:r>
            <w:r w:rsidR="00BE2F63" w:rsidRPr="000238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  <w:lang w:val="sr-Cyrl-CS"/>
              </w:rPr>
              <w:t>Упоредити стање у говорима јагодинског краја са стањем забележеним у релевантним речницима српског језика.</w:t>
            </w:r>
          </w:p>
          <w:p w14:paraId="6F704FC0" w14:textId="49737777" w:rsidR="00FC01CA" w:rsidRPr="000238A8" w:rsidRDefault="00FC01CA" w:rsidP="00FC01CA">
            <w:pPr>
              <w:pStyle w:val="ListParagraph"/>
              <w:spacing w:line="240" w:lineRule="auto"/>
              <w:ind w:left="0" w:firstLine="851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38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Циљ 6: </w:t>
            </w:r>
            <w:r w:rsidR="00BE2F63" w:rsidRPr="000238A8">
              <w:rPr>
                <w:rFonts w:ascii="Times New Roman" w:hAnsi="Times New Roman"/>
                <w:sz w:val="24"/>
                <w:szCs w:val="24"/>
                <w:lang w:val="sr-Cyrl-CS"/>
              </w:rPr>
              <w:t>Упоредити стање са</w:t>
            </w:r>
            <w:r w:rsidRPr="000238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стандарднојезичк</w:t>
            </w:r>
            <w:r w:rsidR="00BE2F63" w:rsidRPr="000238A8">
              <w:rPr>
                <w:rFonts w:ascii="Times New Roman" w:hAnsi="Times New Roman"/>
                <w:sz w:val="24"/>
                <w:szCs w:val="24"/>
                <w:lang w:val="sr-Cyrl-CS"/>
              </w:rPr>
              <w:t>им</w:t>
            </w:r>
            <w:r w:rsidRPr="000238A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идиом</w:t>
            </w:r>
            <w:r w:rsidR="00BE2F63" w:rsidRPr="000238A8">
              <w:rPr>
                <w:rFonts w:ascii="Times New Roman" w:hAnsi="Times New Roman"/>
                <w:sz w:val="24"/>
                <w:szCs w:val="24"/>
                <w:lang w:val="sr-Cyrl-CS"/>
              </w:rPr>
              <w:t>ом</w:t>
            </w:r>
            <w:r w:rsidRPr="000238A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42B05DFA" w14:textId="6DBAF41B" w:rsidR="00EA0590" w:rsidRPr="00637373" w:rsidRDefault="00FC01CA" w:rsidP="00637373">
            <w:pPr>
              <w:ind w:firstLine="851"/>
              <w:rPr>
                <w:lang w:val="sr-Cyrl-CS"/>
              </w:rPr>
            </w:pPr>
            <w:r w:rsidRPr="000238A8">
              <w:rPr>
                <w:sz w:val="24"/>
                <w:szCs w:val="24"/>
              </w:rPr>
              <w:t>Циљ 7:</w:t>
            </w:r>
            <w:r w:rsidR="00BE2F63" w:rsidRPr="000238A8">
              <w:rPr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sz w:val="24"/>
                <w:szCs w:val="24"/>
                <w:lang w:val="sr-Cyrl-CS"/>
              </w:rPr>
              <w:t>Показати конкурентност суфиксалних морфема</w:t>
            </w:r>
            <w:r>
              <w:rPr>
                <w:lang w:val="sr-Cyrl-CS"/>
              </w:rPr>
              <w:t>.</w:t>
            </w:r>
          </w:p>
        </w:tc>
      </w:tr>
      <w:tr w:rsidR="00EA0590" w:rsidRPr="0082465B" w14:paraId="3CAEC445" w14:textId="77777777" w:rsidTr="00CE522B">
        <w:trPr>
          <w:trHeight w:val="227"/>
          <w:jc w:val="center"/>
        </w:trPr>
        <w:tc>
          <w:tcPr>
            <w:tcW w:w="365" w:type="dxa"/>
            <w:shd w:val="clear" w:color="auto" w:fill="F3F3F3"/>
            <w:vAlign w:val="center"/>
          </w:tcPr>
          <w:p w14:paraId="6AB99FAE" w14:textId="77777777" w:rsidR="00EA0590" w:rsidRPr="0082465B" w:rsidRDefault="00EA0590" w:rsidP="00FC01CA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lastRenderedPageBreak/>
              <w:t>4.</w:t>
            </w:r>
          </w:p>
        </w:tc>
        <w:tc>
          <w:tcPr>
            <w:tcW w:w="10341" w:type="dxa"/>
            <w:gridSpan w:val="9"/>
            <w:shd w:val="clear" w:color="auto" w:fill="F3F3F3"/>
            <w:vAlign w:val="center"/>
          </w:tcPr>
          <w:p w14:paraId="6E2FD943" w14:textId="77777777" w:rsidR="00EA0590" w:rsidRPr="0082465B" w:rsidRDefault="00EA0590" w:rsidP="00FC01CA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Очекивани резултати, научна заснованост и допринос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EA0590" w:rsidRPr="0082465B" w14:paraId="1BF497D6" w14:textId="77777777" w:rsidTr="00CE522B">
        <w:trPr>
          <w:trHeight w:val="567"/>
          <w:jc w:val="center"/>
        </w:trPr>
        <w:tc>
          <w:tcPr>
            <w:tcW w:w="10706" w:type="dxa"/>
            <w:gridSpan w:val="10"/>
          </w:tcPr>
          <w:p w14:paraId="4F1B4E8A" w14:textId="0A70025A" w:rsidR="000238A8" w:rsidRDefault="000238A8" w:rsidP="000238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RS"/>
              </w:rPr>
              <w:t xml:space="preserve">   </w:t>
            </w:r>
            <w:r w:rsidR="00EE2DC6" w:rsidRPr="000238A8">
              <w:rPr>
                <w:sz w:val="24"/>
                <w:szCs w:val="24"/>
              </w:rPr>
              <w:t xml:space="preserve">Очекивани резултати научног истраживања били би следећи. </w:t>
            </w:r>
          </w:p>
          <w:p w14:paraId="5C83D211" w14:textId="20A745C0" w:rsidR="00EE2DC6" w:rsidRPr="000238A8" w:rsidRDefault="000238A8" w:rsidP="000238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RS"/>
              </w:rPr>
              <w:t xml:space="preserve">              </w:t>
            </w:r>
            <w:r w:rsidR="00EE2DC6" w:rsidRPr="000238A8">
              <w:rPr>
                <w:sz w:val="24"/>
                <w:szCs w:val="24"/>
              </w:rPr>
              <w:t xml:space="preserve">Суфикс </w:t>
            </w:r>
            <w:r w:rsidR="00EE2DC6" w:rsidRPr="000238A8">
              <w:rPr>
                <w:i/>
                <w:sz w:val="24"/>
                <w:szCs w:val="24"/>
              </w:rPr>
              <w:t>-иште</w:t>
            </w:r>
            <w:r w:rsidR="00246FF5" w:rsidRPr="000238A8">
              <w:rPr>
                <w:i/>
                <w:sz w:val="24"/>
                <w:szCs w:val="24"/>
              </w:rPr>
              <w:t xml:space="preserve"> </w:t>
            </w:r>
            <w:r w:rsidR="00EE2DC6" w:rsidRPr="000238A8">
              <w:rPr>
                <w:sz w:val="24"/>
                <w:szCs w:val="24"/>
              </w:rPr>
              <w:t>је</w:t>
            </w:r>
            <w:r w:rsidR="00246FF5" w:rsidRPr="000238A8">
              <w:rPr>
                <w:sz w:val="24"/>
                <w:szCs w:val="24"/>
              </w:rPr>
              <w:t xml:space="preserve"> </w:t>
            </w:r>
            <w:r w:rsidR="00EE2DC6" w:rsidRPr="000238A8">
              <w:rPr>
                <w:sz w:val="24"/>
                <w:szCs w:val="24"/>
              </w:rPr>
              <w:t xml:space="preserve">најпродуктивнији суфикс у грађењу именица типа </w:t>
            </w:r>
            <w:r w:rsidR="00EE2DC6" w:rsidRPr="000238A8">
              <w:rPr>
                <w:i/>
                <w:sz w:val="24"/>
                <w:szCs w:val="24"/>
              </w:rPr>
              <w:t>nomina loci</w:t>
            </w:r>
            <w:r w:rsidR="00EE2DC6" w:rsidRPr="000238A8">
              <w:rPr>
                <w:sz w:val="24"/>
                <w:szCs w:val="24"/>
              </w:rPr>
              <w:t xml:space="preserve"> са значењем отвореног простора у говорима јагодинског краја. </w:t>
            </w:r>
          </w:p>
          <w:p w14:paraId="481EB21D" w14:textId="77777777" w:rsidR="00EE2DC6" w:rsidRPr="000238A8" w:rsidRDefault="00EE2DC6" w:rsidP="00EE2DC6">
            <w:pPr>
              <w:ind w:firstLine="839"/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</w:rPr>
              <w:t>Суфикс -</w:t>
            </w:r>
            <w:r w:rsidRPr="000238A8">
              <w:rPr>
                <w:i/>
                <w:sz w:val="24"/>
                <w:szCs w:val="24"/>
              </w:rPr>
              <w:t>иште</w:t>
            </w:r>
            <w:r w:rsidRPr="000238A8">
              <w:rPr>
                <w:sz w:val="24"/>
                <w:szCs w:val="24"/>
              </w:rPr>
              <w:t xml:space="preserve"> је без конкуренције у оквиру лексичко-семантичких подгрупа</w:t>
            </w:r>
            <w:r w:rsidR="00246FF5" w:rsidRPr="000238A8">
              <w:rPr>
                <w:sz w:val="24"/>
                <w:szCs w:val="24"/>
              </w:rPr>
              <w:t xml:space="preserve"> </w:t>
            </w:r>
            <w:r w:rsidRPr="000238A8">
              <w:rPr>
                <w:i/>
                <w:sz w:val="24"/>
                <w:szCs w:val="24"/>
              </w:rPr>
              <w:t>Земљиште</w:t>
            </w:r>
            <w:r w:rsidRPr="000238A8">
              <w:rPr>
                <w:sz w:val="24"/>
                <w:szCs w:val="24"/>
              </w:rPr>
              <w:t>,</w:t>
            </w:r>
            <w:r w:rsidRPr="000238A8">
              <w:rPr>
                <w:i/>
                <w:sz w:val="24"/>
                <w:szCs w:val="24"/>
              </w:rPr>
              <w:t xml:space="preserve"> њива</w:t>
            </w:r>
            <w:r w:rsidRPr="000238A8">
              <w:rPr>
                <w:sz w:val="24"/>
                <w:szCs w:val="24"/>
              </w:rPr>
              <w:t>,</w:t>
            </w:r>
            <w:r w:rsidRPr="000238A8">
              <w:rPr>
                <w:i/>
                <w:sz w:val="24"/>
                <w:szCs w:val="24"/>
              </w:rPr>
              <w:t xml:space="preserve"> поље</w:t>
            </w:r>
            <w:r w:rsidR="00246FF5" w:rsidRPr="000238A8">
              <w:rPr>
                <w:i/>
                <w:sz w:val="24"/>
                <w:szCs w:val="24"/>
              </w:rPr>
              <w:t xml:space="preserve"> </w:t>
            </w:r>
            <w:r w:rsidRPr="000238A8">
              <w:rPr>
                <w:sz w:val="24"/>
                <w:szCs w:val="24"/>
              </w:rPr>
              <w:t xml:space="preserve">и </w:t>
            </w:r>
            <w:r w:rsidRPr="000238A8">
              <w:rPr>
                <w:i/>
                <w:sz w:val="24"/>
                <w:szCs w:val="24"/>
              </w:rPr>
              <w:t>Место где се некад нешто налазило</w:t>
            </w:r>
            <w:r w:rsidRPr="000238A8">
              <w:rPr>
                <w:sz w:val="24"/>
                <w:szCs w:val="24"/>
              </w:rPr>
              <w:t xml:space="preserve">. </w:t>
            </w:r>
          </w:p>
          <w:p w14:paraId="5CA3D781" w14:textId="77777777" w:rsidR="00EE2DC6" w:rsidRPr="000238A8" w:rsidRDefault="00EE2DC6" w:rsidP="00EE2DC6">
            <w:pPr>
              <w:ind w:firstLine="839"/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</w:rPr>
              <w:t xml:space="preserve">Суфикси </w:t>
            </w:r>
            <w:r w:rsidRPr="000238A8">
              <w:rPr>
                <w:i/>
                <w:sz w:val="24"/>
                <w:szCs w:val="24"/>
              </w:rPr>
              <w:t>-ар/-јар</w:t>
            </w:r>
            <w:r w:rsidRPr="000238A8">
              <w:rPr>
                <w:sz w:val="24"/>
                <w:szCs w:val="24"/>
              </w:rPr>
              <w:t>,</w:t>
            </w:r>
            <w:r w:rsidRPr="000238A8">
              <w:rPr>
                <w:i/>
                <w:sz w:val="24"/>
                <w:szCs w:val="24"/>
              </w:rPr>
              <w:t xml:space="preserve"> -ак/-јак</w:t>
            </w:r>
            <w:r w:rsidRPr="000238A8">
              <w:rPr>
                <w:sz w:val="24"/>
                <w:szCs w:val="24"/>
              </w:rPr>
              <w:t>, -</w:t>
            </w:r>
            <w:r w:rsidRPr="000238A8">
              <w:rPr>
                <w:i/>
                <w:sz w:val="24"/>
                <w:szCs w:val="24"/>
              </w:rPr>
              <w:t>ик</w:t>
            </w:r>
            <w:r w:rsidRPr="000238A8">
              <w:rPr>
                <w:sz w:val="24"/>
                <w:szCs w:val="24"/>
              </w:rPr>
              <w:t xml:space="preserve"> и -</w:t>
            </w:r>
            <w:r w:rsidRPr="000238A8">
              <w:rPr>
                <w:i/>
                <w:sz w:val="24"/>
                <w:szCs w:val="24"/>
              </w:rPr>
              <w:t>арник</w:t>
            </w:r>
            <w:r w:rsidR="00246FF5" w:rsidRPr="000238A8">
              <w:rPr>
                <w:i/>
                <w:sz w:val="24"/>
                <w:szCs w:val="24"/>
              </w:rPr>
              <w:t xml:space="preserve"> </w:t>
            </w:r>
            <w:r w:rsidRPr="000238A8">
              <w:rPr>
                <w:sz w:val="24"/>
                <w:szCs w:val="24"/>
              </w:rPr>
              <w:t>су</w:t>
            </w:r>
            <w:r w:rsidR="00246FF5" w:rsidRPr="000238A8">
              <w:rPr>
                <w:sz w:val="24"/>
                <w:szCs w:val="24"/>
              </w:rPr>
              <w:t xml:space="preserve"> </w:t>
            </w:r>
            <w:r w:rsidRPr="000238A8">
              <w:rPr>
                <w:sz w:val="24"/>
                <w:szCs w:val="24"/>
              </w:rPr>
              <w:t xml:space="preserve">продуктивни у грађењу именица типа </w:t>
            </w:r>
            <w:r w:rsidRPr="000238A8">
              <w:rPr>
                <w:i/>
                <w:sz w:val="24"/>
                <w:szCs w:val="24"/>
              </w:rPr>
              <w:t>nomina loci</w:t>
            </w:r>
            <w:r w:rsidRPr="000238A8">
              <w:rPr>
                <w:sz w:val="24"/>
                <w:szCs w:val="24"/>
              </w:rPr>
              <w:t xml:space="preserve"> са значењем отвореног простора у говорима јагодинског краја. </w:t>
            </w:r>
          </w:p>
          <w:p w14:paraId="148F48F5" w14:textId="77777777" w:rsidR="00EE2DC6" w:rsidRPr="000238A8" w:rsidRDefault="00EE2DC6" w:rsidP="00EE2DC6">
            <w:pPr>
              <w:ind w:firstLine="839"/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</w:rPr>
              <w:t>Суфикси -</w:t>
            </w:r>
            <w:r w:rsidRPr="000238A8">
              <w:rPr>
                <w:i/>
                <w:sz w:val="24"/>
                <w:szCs w:val="24"/>
              </w:rPr>
              <w:t>ар/-јар</w:t>
            </w:r>
            <w:r w:rsidRPr="000238A8">
              <w:rPr>
                <w:sz w:val="24"/>
                <w:szCs w:val="24"/>
              </w:rPr>
              <w:t>, -</w:t>
            </w:r>
            <w:r w:rsidRPr="000238A8">
              <w:rPr>
                <w:i/>
                <w:sz w:val="24"/>
                <w:szCs w:val="24"/>
              </w:rPr>
              <w:t>ак/-јак</w:t>
            </w:r>
            <w:r w:rsidRPr="000238A8">
              <w:rPr>
                <w:sz w:val="24"/>
                <w:szCs w:val="24"/>
              </w:rPr>
              <w:t xml:space="preserve"> и -</w:t>
            </w:r>
            <w:r w:rsidRPr="000238A8">
              <w:rPr>
                <w:i/>
                <w:sz w:val="24"/>
                <w:szCs w:val="24"/>
              </w:rPr>
              <w:t>ик</w:t>
            </w:r>
            <w:r w:rsidRPr="000238A8">
              <w:rPr>
                <w:sz w:val="24"/>
                <w:szCs w:val="24"/>
              </w:rPr>
              <w:t xml:space="preserve"> су конкурентни. </w:t>
            </w:r>
          </w:p>
          <w:p w14:paraId="57EE915B" w14:textId="77777777" w:rsidR="00EE2DC6" w:rsidRPr="000238A8" w:rsidRDefault="00EE2DC6" w:rsidP="00EE2DC6">
            <w:pPr>
              <w:ind w:firstLine="839"/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</w:rPr>
              <w:t>Суфикси -</w:t>
            </w:r>
            <w:r w:rsidRPr="000238A8">
              <w:rPr>
                <w:i/>
                <w:sz w:val="24"/>
                <w:szCs w:val="24"/>
              </w:rPr>
              <w:t>ар/-јар</w:t>
            </w:r>
            <w:r w:rsidRPr="000238A8">
              <w:rPr>
                <w:sz w:val="24"/>
                <w:szCs w:val="24"/>
              </w:rPr>
              <w:t xml:space="preserve"> и -</w:t>
            </w:r>
            <w:r w:rsidRPr="000238A8">
              <w:rPr>
                <w:i/>
                <w:sz w:val="24"/>
                <w:szCs w:val="24"/>
              </w:rPr>
              <w:t>арник</w:t>
            </w:r>
            <w:r w:rsidR="00246FF5" w:rsidRPr="000238A8">
              <w:rPr>
                <w:i/>
                <w:sz w:val="24"/>
                <w:szCs w:val="24"/>
              </w:rPr>
              <w:t xml:space="preserve"> </w:t>
            </w:r>
            <w:r w:rsidRPr="000238A8">
              <w:rPr>
                <w:sz w:val="24"/>
                <w:szCs w:val="24"/>
              </w:rPr>
              <w:t>су конкурентни.</w:t>
            </w:r>
          </w:p>
          <w:p w14:paraId="764B2C4B" w14:textId="77777777" w:rsidR="00EE2DC6" w:rsidRPr="000238A8" w:rsidRDefault="00EE2DC6" w:rsidP="00EE2DC6">
            <w:pPr>
              <w:ind w:firstLine="839"/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</w:rPr>
              <w:t xml:space="preserve"> Суфикс -</w:t>
            </w:r>
            <w:r w:rsidRPr="000238A8">
              <w:rPr>
                <w:i/>
                <w:sz w:val="24"/>
                <w:szCs w:val="24"/>
              </w:rPr>
              <w:t>ара</w:t>
            </w:r>
            <w:r w:rsidR="00246FF5" w:rsidRPr="000238A8">
              <w:rPr>
                <w:i/>
                <w:sz w:val="24"/>
                <w:szCs w:val="24"/>
              </w:rPr>
              <w:t xml:space="preserve"> </w:t>
            </w:r>
            <w:r w:rsidRPr="000238A8">
              <w:rPr>
                <w:sz w:val="24"/>
                <w:szCs w:val="24"/>
              </w:rPr>
              <w:t xml:space="preserve">је високопродуктиван суфикс у грађењу именица типа </w:t>
            </w:r>
            <w:r w:rsidRPr="000238A8">
              <w:rPr>
                <w:i/>
                <w:sz w:val="24"/>
                <w:szCs w:val="24"/>
              </w:rPr>
              <w:t>nomina loci</w:t>
            </w:r>
            <w:r w:rsidRPr="000238A8">
              <w:rPr>
                <w:sz w:val="24"/>
                <w:szCs w:val="24"/>
              </w:rPr>
              <w:t xml:space="preserve"> са значењем затвореног простора у говорима јагодинског краја. </w:t>
            </w:r>
          </w:p>
          <w:p w14:paraId="3CEF2A17" w14:textId="77777777" w:rsidR="00EE2DC6" w:rsidRPr="000238A8" w:rsidRDefault="00EE2DC6" w:rsidP="00EE2DC6">
            <w:pPr>
              <w:ind w:firstLine="839"/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</w:rPr>
              <w:t>Суфикс -</w:t>
            </w:r>
            <w:r w:rsidRPr="000238A8">
              <w:rPr>
                <w:i/>
                <w:sz w:val="24"/>
                <w:szCs w:val="24"/>
              </w:rPr>
              <w:t>ара</w:t>
            </w:r>
            <w:r w:rsidR="00246FF5" w:rsidRPr="000238A8">
              <w:rPr>
                <w:i/>
                <w:sz w:val="24"/>
                <w:szCs w:val="24"/>
              </w:rPr>
              <w:t xml:space="preserve"> </w:t>
            </w:r>
            <w:r w:rsidRPr="000238A8">
              <w:rPr>
                <w:sz w:val="24"/>
                <w:szCs w:val="24"/>
              </w:rPr>
              <w:t xml:space="preserve">је без конкуренције у оквиру лексичко-семантичких подгрупа </w:t>
            </w:r>
            <w:r w:rsidRPr="000238A8">
              <w:rPr>
                <w:i/>
                <w:sz w:val="24"/>
                <w:szCs w:val="24"/>
              </w:rPr>
              <w:t>Радња</w:t>
            </w:r>
            <w:r w:rsidRPr="000238A8">
              <w:rPr>
                <w:sz w:val="24"/>
                <w:szCs w:val="24"/>
              </w:rPr>
              <w:t>,</w:t>
            </w:r>
            <w:r w:rsidRPr="000238A8">
              <w:rPr>
                <w:i/>
                <w:sz w:val="24"/>
                <w:szCs w:val="24"/>
              </w:rPr>
              <w:t xml:space="preserve"> радионица</w:t>
            </w:r>
            <w:r w:rsidRPr="000238A8">
              <w:rPr>
                <w:sz w:val="24"/>
                <w:szCs w:val="24"/>
              </w:rPr>
              <w:t>,</w:t>
            </w:r>
            <w:r w:rsidRPr="000238A8">
              <w:rPr>
                <w:i/>
                <w:sz w:val="24"/>
                <w:szCs w:val="24"/>
              </w:rPr>
              <w:t xml:space="preserve"> продавница</w:t>
            </w:r>
            <w:r w:rsidRPr="000238A8">
              <w:rPr>
                <w:sz w:val="24"/>
                <w:szCs w:val="24"/>
              </w:rPr>
              <w:t xml:space="preserve"> и</w:t>
            </w:r>
            <w:r w:rsidR="00246FF5" w:rsidRPr="000238A8">
              <w:rPr>
                <w:sz w:val="24"/>
                <w:szCs w:val="24"/>
              </w:rPr>
              <w:t xml:space="preserve"> </w:t>
            </w:r>
            <w:r w:rsidRPr="000238A8">
              <w:rPr>
                <w:i/>
                <w:sz w:val="24"/>
                <w:szCs w:val="24"/>
              </w:rPr>
              <w:t>Фабрика</w:t>
            </w:r>
            <w:r w:rsidRPr="000238A8">
              <w:rPr>
                <w:sz w:val="24"/>
                <w:szCs w:val="24"/>
              </w:rPr>
              <w:t xml:space="preserve">. </w:t>
            </w:r>
          </w:p>
          <w:p w14:paraId="3E2E7D1C" w14:textId="77777777" w:rsidR="00EE2DC6" w:rsidRPr="000238A8" w:rsidRDefault="00EE2DC6" w:rsidP="00EE2DC6">
            <w:pPr>
              <w:ind w:firstLine="839"/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</w:rPr>
              <w:t>Суфикс -</w:t>
            </w:r>
            <w:r w:rsidRPr="000238A8">
              <w:rPr>
                <w:i/>
                <w:sz w:val="24"/>
                <w:szCs w:val="24"/>
              </w:rPr>
              <w:t>арник</w:t>
            </w:r>
            <w:r w:rsidR="00246FF5" w:rsidRPr="000238A8">
              <w:rPr>
                <w:i/>
                <w:sz w:val="24"/>
                <w:szCs w:val="24"/>
              </w:rPr>
              <w:t xml:space="preserve"> </w:t>
            </w:r>
            <w:r w:rsidRPr="000238A8">
              <w:rPr>
                <w:sz w:val="24"/>
                <w:szCs w:val="24"/>
              </w:rPr>
              <w:t xml:space="preserve">је високопродуктиван у грађењу именица типа </w:t>
            </w:r>
            <w:r w:rsidRPr="000238A8">
              <w:rPr>
                <w:i/>
                <w:sz w:val="24"/>
                <w:szCs w:val="24"/>
              </w:rPr>
              <w:t>nomina loci</w:t>
            </w:r>
            <w:r w:rsidRPr="000238A8">
              <w:rPr>
                <w:sz w:val="24"/>
                <w:szCs w:val="24"/>
              </w:rPr>
              <w:t xml:space="preserve"> са значењем затвореног простора. </w:t>
            </w:r>
          </w:p>
          <w:p w14:paraId="18828353" w14:textId="77777777" w:rsidR="00EE2DC6" w:rsidRPr="000238A8" w:rsidRDefault="00EE2DC6" w:rsidP="00EE2DC6">
            <w:pPr>
              <w:ind w:firstLine="839"/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</w:rPr>
              <w:t xml:space="preserve">Суфикс </w:t>
            </w:r>
            <w:r w:rsidRPr="000238A8">
              <w:rPr>
                <w:i/>
                <w:sz w:val="24"/>
                <w:szCs w:val="24"/>
              </w:rPr>
              <w:t>-арник</w:t>
            </w:r>
            <w:r w:rsidRPr="000238A8">
              <w:rPr>
                <w:sz w:val="24"/>
                <w:szCs w:val="24"/>
              </w:rPr>
              <w:t xml:space="preserve"> је без конкуренције у оквиру лексичко-семантичке подгрупе </w:t>
            </w:r>
            <w:r w:rsidRPr="000238A8">
              <w:rPr>
                <w:i/>
                <w:sz w:val="24"/>
                <w:szCs w:val="24"/>
              </w:rPr>
              <w:t>Станиште за животиње</w:t>
            </w:r>
            <w:r w:rsidRPr="000238A8">
              <w:rPr>
                <w:sz w:val="24"/>
                <w:szCs w:val="24"/>
              </w:rPr>
              <w:t>.</w:t>
            </w:r>
          </w:p>
          <w:p w14:paraId="61F4CD0F" w14:textId="77777777" w:rsidR="00EE2DC6" w:rsidRPr="000238A8" w:rsidRDefault="00EE2DC6" w:rsidP="00EE2DC6">
            <w:pPr>
              <w:ind w:firstLine="839"/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</w:rPr>
              <w:t>Суфикс -</w:t>
            </w:r>
            <w:r w:rsidRPr="000238A8">
              <w:rPr>
                <w:i/>
                <w:sz w:val="24"/>
                <w:szCs w:val="24"/>
              </w:rPr>
              <w:t>арница</w:t>
            </w:r>
            <w:r w:rsidRPr="000238A8">
              <w:rPr>
                <w:sz w:val="24"/>
                <w:szCs w:val="24"/>
              </w:rPr>
              <w:t xml:space="preserve"> је умерено продуктиван у грађењу именица типа </w:t>
            </w:r>
            <w:r w:rsidRPr="000238A8">
              <w:rPr>
                <w:i/>
                <w:sz w:val="24"/>
                <w:szCs w:val="24"/>
              </w:rPr>
              <w:t>nomina loci</w:t>
            </w:r>
            <w:r w:rsidRPr="000238A8">
              <w:rPr>
                <w:sz w:val="24"/>
                <w:szCs w:val="24"/>
              </w:rPr>
              <w:t xml:space="preserve"> са значењем затвореног простора, а -</w:t>
            </w:r>
            <w:r w:rsidRPr="000238A8">
              <w:rPr>
                <w:i/>
                <w:sz w:val="24"/>
                <w:szCs w:val="24"/>
              </w:rPr>
              <w:t xml:space="preserve">ана </w:t>
            </w:r>
            <w:r w:rsidRPr="000238A8">
              <w:rPr>
                <w:sz w:val="24"/>
                <w:szCs w:val="24"/>
              </w:rPr>
              <w:t>нископродуктиван.</w:t>
            </w:r>
          </w:p>
          <w:p w14:paraId="076BA45A" w14:textId="15C42F78" w:rsidR="00EE2DC6" w:rsidRPr="000238A8" w:rsidRDefault="00AB1630" w:rsidP="00EE2DC6">
            <w:pPr>
              <w:ind w:firstLine="839"/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  <w:lang w:val="sr-Cyrl-RS"/>
              </w:rPr>
              <w:t xml:space="preserve">Упоређивањем са </w:t>
            </w:r>
            <w:r w:rsidR="00EE2DC6" w:rsidRPr="000238A8">
              <w:rPr>
                <w:sz w:val="24"/>
                <w:szCs w:val="24"/>
              </w:rPr>
              <w:t>стандарднојезичк</w:t>
            </w:r>
            <w:r w:rsidRPr="000238A8">
              <w:rPr>
                <w:sz w:val="24"/>
                <w:szCs w:val="24"/>
                <w:lang w:val="sr-Cyrl-RS"/>
              </w:rPr>
              <w:t>им</w:t>
            </w:r>
            <w:r w:rsidR="00EE2DC6" w:rsidRPr="000238A8">
              <w:rPr>
                <w:sz w:val="24"/>
                <w:szCs w:val="24"/>
              </w:rPr>
              <w:t xml:space="preserve"> идиом</w:t>
            </w:r>
            <w:r w:rsidRPr="000238A8">
              <w:rPr>
                <w:sz w:val="24"/>
                <w:szCs w:val="24"/>
                <w:lang w:val="sr-Cyrl-RS"/>
              </w:rPr>
              <w:t>ом дошло се до следећих запажања</w:t>
            </w:r>
            <w:r w:rsidR="00EE2DC6" w:rsidRPr="000238A8">
              <w:rPr>
                <w:sz w:val="24"/>
                <w:szCs w:val="24"/>
              </w:rPr>
              <w:t>: забележени су деривати који нису регистровани у речницима српског језика, уочене су значењске разлике између дијалекатских и стандарднојезичких примера и акценатска неподударања, уочени су творбени модели који су фонетски модификовани и суфикси који нису познати стандарднојезичком идиому.</w:t>
            </w:r>
          </w:p>
          <w:p w14:paraId="478CB363" w14:textId="77777777" w:rsidR="00FC01CA" w:rsidRPr="000238A8" w:rsidRDefault="00FC01CA" w:rsidP="00FC01CA">
            <w:pPr>
              <w:pStyle w:val="ListParagraph"/>
              <w:spacing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Директан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5E43" w:rsidRPr="000238A8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истраживања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биће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именице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типа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nomina loci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добијене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суфиксацијом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  <w:r w:rsidR="00C75E43" w:rsidRPr="000238A8">
              <w:rPr>
                <w:rFonts w:ascii="Times New Roman" w:hAnsi="Times New Roman"/>
                <w:sz w:val="24"/>
                <w:szCs w:val="24"/>
              </w:rPr>
              <w:t>Биће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5E43" w:rsidRPr="000238A8">
              <w:rPr>
                <w:rFonts w:ascii="Times New Roman" w:hAnsi="Times New Roman"/>
                <w:sz w:val="24"/>
                <w:szCs w:val="24"/>
              </w:rPr>
              <w:t>коментарисане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именице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настале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другим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творбеним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процесима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сложено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-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суфиксалном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творбом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префиксално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-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суфиксалном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творбом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),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али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оне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неће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бити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директан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5E43" w:rsidRPr="000238A8">
              <w:rPr>
                <w:rFonts w:ascii="Times New Roman" w:hAnsi="Times New Roman"/>
                <w:sz w:val="24"/>
                <w:szCs w:val="24"/>
              </w:rPr>
              <w:t>ово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истраживања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14:paraId="7BCABA9F" w14:textId="50B37F29" w:rsidR="00FC01CA" w:rsidRPr="000238A8" w:rsidRDefault="00FC01CA" w:rsidP="00FC01CA">
            <w:pPr>
              <w:ind w:firstLine="709"/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</w:rPr>
              <w:t>Стање у говорима јагодинског краја биће упоређено са стањем</w:t>
            </w:r>
            <w:r w:rsidR="00AB08C6" w:rsidRPr="000238A8">
              <w:rPr>
                <w:sz w:val="24"/>
                <w:szCs w:val="24"/>
              </w:rPr>
              <w:t xml:space="preserve"> </w:t>
            </w:r>
            <w:r w:rsidRPr="000238A8">
              <w:rPr>
                <w:sz w:val="24"/>
                <w:szCs w:val="24"/>
              </w:rPr>
              <w:t>забележеним у релевантним речницима српског језика и биће указано на све специфичности. Поједини примери биће детаљно објашњени.</w:t>
            </w:r>
          </w:p>
          <w:p w14:paraId="2B6667EA" w14:textId="77777777" w:rsidR="00422568" w:rsidRPr="000238A8" w:rsidRDefault="009D75C7" w:rsidP="00422568">
            <w:pPr>
              <w:ind w:firstLine="709"/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</w:rPr>
              <w:t xml:space="preserve">На крају ће се </w:t>
            </w:r>
            <w:r w:rsidR="00FC01CA" w:rsidRPr="000238A8">
              <w:rPr>
                <w:sz w:val="24"/>
                <w:szCs w:val="24"/>
              </w:rPr>
              <w:t>сумирати св</w:t>
            </w:r>
            <w:r w:rsidRPr="000238A8">
              <w:rPr>
                <w:sz w:val="24"/>
                <w:szCs w:val="24"/>
              </w:rPr>
              <w:t>и</w:t>
            </w:r>
            <w:r w:rsidR="00FC01CA" w:rsidRPr="000238A8">
              <w:rPr>
                <w:sz w:val="24"/>
                <w:szCs w:val="24"/>
              </w:rPr>
              <w:t xml:space="preserve"> резултате</w:t>
            </w:r>
            <w:r w:rsidRPr="000238A8">
              <w:rPr>
                <w:sz w:val="24"/>
                <w:szCs w:val="24"/>
              </w:rPr>
              <w:t xml:space="preserve"> добијени током истраживања</w:t>
            </w:r>
            <w:r w:rsidR="00FC01CA" w:rsidRPr="000238A8">
              <w:rPr>
                <w:sz w:val="24"/>
                <w:szCs w:val="24"/>
              </w:rPr>
              <w:t xml:space="preserve">. Добијени резултати биће представљени и лингвогеографски. </w:t>
            </w:r>
          </w:p>
          <w:p w14:paraId="12AD431E" w14:textId="77777777" w:rsidR="00EA0590" w:rsidRPr="00422568" w:rsidRDefault="00FC01CA" w:rsidP="00422568">
            <w:pPr>
              <w:ind w:firstLine="709"/>
            </w:pPr>
            <w:r w:rsidRPr="000238A8">
              <w:rPr>
                <w:sz w:val="24"/>
                <w:szCs w:val="24"/>
              </w:rPr>
              <w:t>Ова докторска дисертација биће заснована на записима са терена.Терен ће обухватити 23 пункта: 1) Драгоцвет; 2) Шуљковац; 3) Бунар; 4) Ковачевац; 5) Врба; 6) Белица; 7) Винорача; 8) Деоница; 9) Сиоковац; 10) Јошанички Прњавор; 11) Каленовац; 12) Лозовик; 13) Доње Штипље; 14) Горње Штипље; 15) Горњи Рачник; 16) Доњи Рачник; 17) Багрдан; 18) Главинци; 19) Коларе; 20) Ивковачки Прњавор; 21) Драгошевац; 22) Мајур; 23) Мијатовац. Приликом</w:t>
            </w:r>
            <w:r w:rsidR="009D75C7" w:rsidRPr="000238A8">
              <w:rPr>
                <w:sz w:val="24"/>
                <w:szCs w:val="24"/>
              </w:rPr>
              <w:t xml:space="preserve"> одабира пунктова руководило</w:t>
            </w:r>
            <w:r w:rsidRPr="000238A8">
              <w:rPr>
                <w:sz w:val="24"/>
                <w:szCs w:val="24"/>
              </w:rPr>
              <w:t xml:space="preserve"> се следећим критеријумима: 1) сви пунктови налазе се у околини Јагодине; 2) говор свих пунктова припада косовско-ресавском дијалекту; 3) говор одабраних пунктова није проучаван у досадашњим истраживањима. Пунктови ће у раду бити представљени бројевима (нпр. 1. Драгоцвет, 2. Шуљковац итд.).</w:t>
            </w:r>
          </w:p>
        </w:tc>
      </w:tr>
      <w:tr w:rsidR="00EA0590" w:rsidRPr="0082465B" w14:paraId="23EF619C" w14:textId="77777777" w:rsidTr="00CE522B">
        <w:trPr>
          <w:trHeight w:val="227"/>
          <w:jc w:val="center"/>
        </w:trPr>
        <w:tc>
          <w:tcPr>
            <w:tcW w:w="365" w:type="dxa"/>
            <w:shd w:val="clear" w:color="auto" w:fill="F3F3F3"/>
            <w:vAlign w:val="center"/>
          </w:tcPr>
          <w:p w14:paraId="1171C097" w14:textId="77777777" w:rsidR="00EA0590" w:rsidRPr="0082465B" w:rsidRDefault="00EA0590" w:rsidP="00FC01CA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t>5.</w:t>
            </w:r>
          </w:p>
        </w:tc>
        <w:tc>
          <w:tcPr>
            <w:tcW w:w="10341" w:type="dxa"/>
            <w:gridSpan w:val="9"/>
            <w:shd w:val="clear" w:color="auto" w:fill="F3F3F3"/>
            <w:vAlign w:val="center"/>
          </w:tcPr>
          <w:p w14:paraId="53F61E25" w14:textId="77777777" w:rsidR="00EA0590" w:rsidRPr="00422568" w:rsidRDefault="00EA0590" w:rsidP="00FC01CA">
            <w:pPr>
              <w:rPr>
                <w:lang w:val="ru-RU"/>
              </w:rPr>
            </w:pPr>
            <w:r w:rsidRPr="00422568">
              <w:rPr>
                <w:lang w:val="ru-RU"/>
              </w:rPr>
              <w:t xml:space="preserve">Примењене научне методе </w:t>
            </w:r>
            <w:r w:rsidRPr="00422568">
              <w:rPr>
                <w:i/>
                <w:color w:val="808080"/>
                <w:lang w:val="ru-RU"/>
              </w:rPr>
              <w:t>(до 300 речи)</w:t>
            </w:r>
          </w:p>
        </w:tc>
      </w:tr>
      <w:tr w:rsidR="00EA0590" w:rsidRPr="0082465B" w14:paraId="20EDB54E" w14:textId="77777777" w:rsidTr="00CE522B">
        <w:trPr>
          <w:trHeight w:val="567"/>
          <w:jc w:val="center"/>
        </w:trPr>
        <w:tc>
          <w:tcPr>
            <w:tcW w:w="10706" w:type="dxa"/>
            <w:gridSpan w:val="10"/>
          </w:tcPr>
          <w:p w14:paraId="3180744A" w14:textId="2AE6F097" w:rsidR="00FC01CA" w:rsidRPr="000238A8" w:rsidRDefault="00FC01CA" w:rsidP="00FC01CA">
            <w:pPr>
              <w:pStyle w:val="ListParagraph"/>
              <w:spacing w:line="240" w:lineRule="auto"/>
              <w:ind w:left="0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оквиру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истраживања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користиће</w:t>
            </w:r>
            <w:r w:rsidR="00AB163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се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техник</w:t>
            </w:r>
            <w:r w:rsidR="00AB163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субјективног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типа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индивидуалн</w:t>
            </w:r>
            <w:r w:rsidR="00AB163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од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стране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једног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анализатора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).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Техник</w:t>
            </w:r>
            <w:r w:rsidR="00AB163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субјективног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типа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комбиноваћ</w:t>
            </w:r>
            <w:r w:rsidR="00AB163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>е се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са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радом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на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корпусу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Као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корпус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овом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истраживању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послужиће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Упитник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за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прикупљање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nomina loci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Упитник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ће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се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састојати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од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213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питања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чиниће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га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два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дела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: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Отворен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простор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Затворен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простор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Први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део</w:t>
            </w:r>
            <w:r w:rsidR="00AB163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Отворен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простор</w:t>
            </w:r>
            <w:r w:rsidR="00AB1630" w:rsidRPr="000238A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обухватиће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шест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целина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: 1)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Воћњак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2)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Земљиште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,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њива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,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поље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3)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Башта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,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врт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4)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Шума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5)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Место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где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се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нешто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ради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,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дешава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,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место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вршења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неке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радње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6)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Место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где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се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некад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нешто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налазило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Други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део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Затворен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простор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обухва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>та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ће</w:t>
            </w:r>
            <w:r w:rsidR="00AB08C6" w:rsidRPr="00023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седам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целина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: 1)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Радња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,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радионица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,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продавница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2)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Фабрика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3)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Гостионица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,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крчма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4)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Зграда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,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остава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,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магацин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5)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Станиште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за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животиње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6)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Место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где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се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нешто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ради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,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дешава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,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место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вршења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неке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радње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7)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Именице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субјективне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оцене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  <w:r w:rsidR="00AB163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>Биће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обухва</w:t>
            </w:r>
            <w:r w:rsidR="00AB163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>ћено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воће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поврће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које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гаје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информатори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дрвеће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које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расте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на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одређеном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сеоском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подручју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индустријско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биље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житарице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које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узгајају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радионице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фабрике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које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им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познате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сл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Приликом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састављања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Упитника</w:t>
            </w:r>
            <w:r w:rsidR="00AB08C6" w:rsidRPr="000238A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ослањаће</w:t>
            </w:r>
            <w:r w:rsidR="00AB08C6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дефиниције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које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дају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речници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српског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језика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Поједине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дефиниције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наводиће</w:t>
            </w:r>
            <w:r w:rsidR="00AB163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самостално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</w:rPr>
              <w:t>Упитник</w:t>
            </w:r>
            <w:r w:rsidR="00B93160" w:rsidRPr="000238A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ће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садржати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основне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податке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информаторима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пунктовима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датуму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бележења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података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испитивачу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Основни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подаци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ће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односити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: 1)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место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којем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забележени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подаци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2)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општину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3)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удаљеност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4)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националну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структуру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становништва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5)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информаторе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име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презиме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); 6)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датум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рођења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7)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занимање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8)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националност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вероисповест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9)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школску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спрему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10)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датум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бележења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података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11)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испитивача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име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презиме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).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Као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контролни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корпус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послужиће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речници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српског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језика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: </w:t>
            </w:r>
            <w:r w:rsidRPr="000238A8">
              <w:rPr>
                <w:rFonts w:ascii="Times New Roman" w:eastAsia="Times New Roman" w:hAnsi="Times New Roman"/>
                <w:i/>
                <w:sz w:val="24"/>
                <w:szCs w:val="24"/>
              </w:rPr>
              <w:t>Речник</w:t>
            </w:r>
            <w:r w:rsidR="00B93160" w:rsidRPr="000238A8"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eastAsia="Times New Roman" w:hAnsi="Times New Roman"/>
                <w:i/>
                <w:sz w:val="24"/>
                <w:szCs w:val="24"/>
              </w:rPr>
              <w:t>српскохрватскога</w:t>
            </w:r>
            <w:r w:rsidR="00B93160" w:rsidRPr="000238A8"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eastAsia="Times New Roman" w:hAnsi="Times New Roman"/>
                <w:i/>
                <w:sz w:val="24"/>
                <w:szCs w:val="24"/>
              </w:rPr>
              <w:t>књижевног</w:t>
            </w:r>
            <w:r w:rsidR="00B93160" w:rsidRPr="000238A8"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eastAsia="Times New Roman" w:hAnsi="Times New Roman"/>
                <w:i/>
                <w:sz w:val="24"/>
                <w:szCs w:val="24"/>
              </w:rPr>
              <w:t>језика</w:t>
            </w:r>
            <w:r w:rsidRPr="000238A8"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  <w:t xml:space="preserve"> (</w:t>
            </w:r>
            <w:r w:rsidRPr="000238A8">
              <w:rPr>
                <w:rFonts w:ascii="Times New Roman" w:eastAsia="Times New Roman" w:hAnsi="Times New Roman"/>
                <w:sz w:val="24"/>
                <w:szCs w:val="24"/>
              </w:rPr>
              <w:t>РМС</w:t>
            </w:r>
            <w:r w:rsidRPr="000238A8"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  <w:t xml:space="preserve"> 1967–1976), </w:t>
            </w:r>
            <w:r w:rsidRPr="000238A8">
              <w:rPr>
                <w:rFonts w:ascii="Times New Roman" w:eastAsia="Times New Roman" w:hAnsi="Times New Roman"/>
                <w:i/>
                <w:sz w:val="24"/>
                <w:szCs w:val="24"/>
              </w:rPr>
              <w:t>Речник</w:t>
            </w:r>
            <w:r w:rsidR="00B93160" w:rsidRPr="000238A8"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eastAsia="Times New Roman" w:hAnsi="Times New Roman"/>
                <w:i/>
                <w:sz w:val="24"/>
                <w:szCs w:val="24"/>
              </w:rPr>
              <w:t>српскохрватског</w:t>
            </w:r>
            <w:r w:rsidR="00B93160" w:rsidRPr="000238A8"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eastAsia="Times New Roman" w:hAnsi="Times New Roman"/>
                <w:i/>
                <w:sz w:val="24"/>
                <w:szCs w:val="24"/>
              </w:rPr>
              <w:t>књижевног</w:t>
            </w:r>
            <w:r w:rsidR="00B93160" w:rsidRPr="000238A8"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eastAsia="Times New Roman" w:hAnsi="Times New Roman"/>
                <w:i/>
                <w:sz w:val="24"/>
                <w:szCs w:val="24"/>
              </w:rPr>
              <w:t>и</w:t>
            </w:r>
            <w:r w:rsidR="00B93160" w:rsidRPr="000238A8"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eastAsia="Times New Roman" w:hAnsi="Times New Roman"/>
                <w:i/>
                <w:sz w:val="24"/>
                <w:szCs w:val="24"/>
              </w:rPr>
              <w:t>народног</w:t>
            </w:r>
            <w:r w:rsidR="00B93160" w:rsidRPr="000238A8"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eastAsia="Times New Roman" w:hAnsi="Times New Roman"/>
                <w:i/>
                <w:sz w:val="24"/>
                <w:szCs w:val="24"/>
              </w:rPr>
              <w:t>језика</w:t>
            </w:r>
            <w:r w:rsidRPr="000238A8"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  <w:t xml:space="preserve"> (</w:t>
            </w:r>
            <w:r w:rsidRPr="000238A8">
              <w:rPr>
                <w:rFonts w:ascii="Times New Roman" w:eastAsia="Times New Roman" w:hAnsi="Times New Roman"/>
                <w:sz w:val="24"/>
                <w:szCs w:val="24"/>
              </w:rPr>
              <w:t>РСАНУ</w:t>
            </w:r>
            <w:r w:rsidRPr="000238A8"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  <w:t xml:space="preserve"> 1959–) </w:t>
            </w:r>
            <w:r w:rsidRPr="000238A8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B93160" w:rsidRPr="000238A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eastAsia="Times New Roman" w:hAnsi="Times New Roman"/>
                <w:i/>
                <w:sz w:val="24"/>
                <w:szCs w:val="24"/>
              </w:rPr>
              <w:t>Речник</w:t>
            </w:r>
            <w:r w:rsidR="00B93160" w:rsidRPr="000238A8"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eastAsia="Times New Roman" w:hAnsi="Times New Roman"/>
                <w:i/>
                <w:sz w:val="24"/>
                <w:szCs w:val="24"/>
              </w:rPr>
              <w:t>српскога</w:t>
            </w:r>
            <w:r w:rsidR="00B93160" w:rsidRPr="000238A8"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eastAsia="Times New Roman" w:hAnsi="Times New Roman"/>
                <w:i/>
                <w:sz w:val="24"/>
                <w:szCs w:val="24"/>
              </w:rPr>
              <w:t>језика</w:t>
            </w:r>
            <w:r w:rsidRPr="000238A8"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  <w:t xml:space="preserve"> (</w:t>
            </w:r>
            <w:r w:rsidRPr="000238A8">
              <w:rPr>
                <w:rFonts w:ascii="Times New Roman" w:eastAsia="Times New Roman" w:hAnsi="Times New Roman"/>
                <w:sz w:val="24"/>
                <w:szCs w:val="24"/>
              </w:rPr>
              <w:t>РСЈ</w:t>
            </w:r>
            <w:r w:rsidRPr="000238A8"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  <w:t xml:space="preserve"> 2011).</w:t>
            </w:r>
          </w:p>
          <w:p w14:paraId="27FA13D3" w14:textId="77777777" w:rsidR="00FC01CA" w:rsidRPr="000238A8" w:rsidRDefault="00FC01CA" w:rsidP="00FC01CA">
            <w:pPr>
              <w:pStyle w:val="ListParagraph"/>
              <w:spacing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Информатори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ће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бити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мушког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женског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пола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старосне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границе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65–95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година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D75C7" w:rsidRPr="000238A8">
              <w:rPr>
                <w:rFonts w:ascii="Times New Roman" w:hAnsi="Times New Roman"/>
                <w:sz w:val="24"/>
                <w:szCs w:val="24"/>
              </w:rPr>
              <w:t>Пред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>в</w:t>
            </w:r>
            <w:r w:rsidR="009D75C7" w:rsidRPr="000238A8">
              <w:rPr>
                <w:rFonts w:ascii="Times New Roman" w:hAnsi="Times New Roman"/>
                <w:sz w:val="24"/>
                <w:szCs w:val="24"/>
              </w:rPr>
              <w:t>иђено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D75C7" w:rsidRPr="000238A8">
              <w:rPr>
                <w:rFonts w:ascii="Times New Roman" w:hAnsi="Times New Roman"/>
                <w:sz w:val="24"/>
                <w:szCs w:val="24"/>
              </w:rPr>
              <w:t>је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D75C7" w:rsidRPr="000238A8">
              <w:rPr>
                <w:rFonts w:ascii="Times New Roman" w:hAnsi="Times New Roman"/>
                <w:sz w:val="24"/>
                <w:szCs w:val="24"/>
              </w:rPr>
              <w:t>да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D75C7" w:rsidRPr="000238A8">
              <w:rPr>
                <w:rFonts w:ascii="Times New Roman" w:hAnsi="Times New Roman"/>
                <w:sz w:val="24"/>
                <w:szCs w:val="24"/>
              </w:rPr>
              <w:t>учествује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53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информатора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: 31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мушкарац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22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жене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Биће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одабрани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: 1)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аутентични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представници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говора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одређеног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пункта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2)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информатори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који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рођени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одређеном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пункту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који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нису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мењали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место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боравка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; 3)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информатори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који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српске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националности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православне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вероисповести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4)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информатори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који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имају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низак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степен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образовања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(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који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завршили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само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основну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школу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или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који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нису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похађали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школу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). </w:t>
            </w:r>
          </w:p>
          <w:p w14:paraId="3FD7506E" w14:textId="359A23A1" w:rsidR="00EE2DC6" w:rsidRPr="000238A8" w:rsidRDefault="0074398A" w:rsidP="00EE2DC6">
            <w:pPr>
              <w:pStyle w:val="ListParagraph"/>
              <w:spacing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Д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окторска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дисертација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биће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заснована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на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записима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са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терена</w:t>
            </w:r>
            <w:r w:rsidR="00EE2DC6"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Одлучили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смо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се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за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теренско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истраживање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из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два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разлога</w:t>
            </w:r>
            <w:r w:rsidR="00EE2DC6"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: 1)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зато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што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не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постоје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дијалекатски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речници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са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подручја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косовско</w:t>
            </w:r>
            <w:r w:rsidR="00EE2DC6"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-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ресавског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дијалекта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EE2DC6"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2)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зато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што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је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eastAsia="Times New Roman" w:hAnsi="Times New Roman"/>
                <w:sz w:val="24"/>
                <w:szCs w:val="24"/>
              </w:rPr>
              <w:t>за</w:t>
            </w:r>
            <w:r w:rsidR="00B93160" w:rsidRPr="000238A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eastAsia="Times New Roman" w:hAnsi="Times New Roman"/>
                <w:sz w:val="24"/>
                <w:szCs w:val="24"/>
              </w:rPr>
              <w:t>стицање</w:t>
            </w:r>
            <w:r w:rsidR="00B93160" w:rsidRPr="000238A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eastAsia="Times New Roman" w:hAnsi="Times New Roman"/>
                <w:sz w:val="24"/>
                <w:szCs w:val="24"/>
              </w:rPr>
              <w:t>потпуне</w:t>
            </w:r>
            <w:r w:rsidR="00B93160" w:rsidRPr="000238A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eastAsia="Times New Roman" w:hAnsi="Times New Roman"/>
                <w:sz w:val="24"/>
                <w:szCs w:val="24"/>
              </w:rPr>
              <w:t>слике</w:t>
            </w:r>
            <w:r w:rsidR="00B93160" w:rsidRPr="000238A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B93160" w:rsidRPr="000238A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eastAsia="Times New Roman" w:hAnsi="Times New Roman"/>
                <w:sz w:val="24"/>
                <w:szCs w:val="24"/>
              </w:rPr>
              <w:t>некој</w:t>
            </w:r>
            <w:r w:rsidR="00B93160" w:rsidRPr="000238A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eastAsia="Times New Roman" w:hAnsi="Times New Roman"/>
                <w:sz w:val="24"/>
                <w:szCs w:val="24"/>
              </w:rPr>
              <w:t>терминологији</w:t>
            </w:r>
            <w:r w:rsidR="00B93160" w:rsidRPr="000238A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eastAsia="Times New Roman" w:hAnsi="Times New Roman"/>
                <w:sz w:val="24"/>
                <w:szCs w:val="24"/>
              </w:rPr>
              <w:t>потребно</w:t>
            </w:r>
            <w:r w:rsidR="00B93160" w:rsidRPr="000238A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eastAsia="Times New Roman" w:hAnsi="Times New Roman"/>
                <w:sz w:val="24"/>
                <w:szCs w:val="24"/>
              </w:rPr>
              <w:t>боравити</w:t>
            </w:r>
            <w:r w:rsidR="00B93160" w:rsidRPr="000238A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B93160" w:rsidRPr="000238A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eastAsia="Times New Roman" w:hAnsi="Times New Roman"/>
                <w:sz w:val="24"/>
                <w:szCs w:val="24"/>
              </w:rPr>
              <w:t>терену</w:t>
            </w:r>
            <w:r w:rsidR="00B93160" w:rsidRPr="000238A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eastAsia="Times New Roman" w:hAnsi="Times New Roman"/>
                <w:sz w:val="24"/>
                <w:szCs w:val="24"/>
              </w:rPr>
              <w:t>са</w:t>
            </w:r>
            <w:r w:rsidR="00B93160" w:rsidRPr="000238A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eastAsia="Times New Roman" w:hAnsi="Times New Roman"/>
                <w:sz w:val="24"/>
                <w:szCs w:val="24"/>
              </w:rPr>
              <w:t>израђеним</w:t>
            </w:r>
            <w:r w:rsidR="00B93160" w:rsidRPr="000238A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eastAsia="Times New Roman" w:hAnsi="Times New Roman"/>
                <w:sz w:val="24"/>
                <w:szCs w:val="24"/>
              </w:rPr>
              <w:t>упитником</w:t>
            </w:r>
            <w:r w:rsidR="00EE2DC6" w:rsidRPr="000238A8"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  <w:t>.</w:t>
            </w:r>
            <w:r w:rsidR="00B93160" w:rsidRPr="000238A8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Грађа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ће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бити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прикупљена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различитим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методама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које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су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карактеристичне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за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овакву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врсту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истраживања</w:t>
            </w:r>
            <w:r w:rsidR="00EE2DC6"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: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слушањем</w:t>
            </w:r>
            <w:r w:rsidR="00EE2DC6"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бележењем</w:t>
            </w:r>
            <w:r w:rsidR="00EE2DC6"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Корпус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ће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бити</w:t>
            </w:r>
            <w:r w:rsidR="007B0985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i/>
                <w:sz w:val="24"/>
                <w:szCs w:val="24"/>
              </w:rPr>
              <w:t>Упитник</w:t>
            </w:r>
            <w:r w:rsidR="00B93160" w:rsidRPr="000238A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i/>
                <w:sz w:val="24"/>
                <w:szCs w:val="24"/>
              </w:rPr>
              <w:t>за</w:t>
            </w:r>
            <w:r w:rsidR="00B93160" w:rsidRPr="000238A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i/>
                <w:sz w:val="24"/>
                <w:szCs w:val="24"/>
              </w:rPr>
              <w:t>прикупљање</w:t>
            </w:r>
            <w:r w:rsidR="00EE2DC6"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 xml:space="preserve"> nomina loci</w:t>
            </w:r>
            <w:r w:rsidR="00EE2DC6"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Горепоменути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речници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српског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језика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биће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контролни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корпус</w:t>
            </w:r>
            <w:r w:rsidR="00EE2DC6"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  <w:r w:rsidR="00191C5D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>Биће одабрани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информатор</w:t>
            </w:r>
            <w:r w:rsidR="00191C5D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који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су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аутентични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представици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говора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одређеног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пункта</w:t>
            </w:r>
            <w:r w:rsidR="00EE2DC6"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Оваквим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начином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истраживања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добија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се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целовита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слика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о</w:t>
            </w:r>
            <w:r w:rsidR="00B93160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овим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именицама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косовско</w:t>
            </w:r>
            <w:r w:rsidR="00EE2DC6"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-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ресавском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дијалекту</w:t>
            </w:r>
            <w:r w:rsidR="00EE2DC6"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,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односно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говорима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јагодинског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краја</w:t>
            </w:r>
            <w:r w:rsidR="00EE2DC6"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Овакав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начин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истраживања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даје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основу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за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даља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проучавања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творбе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речи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на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материјалу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косовско</w:t>
            </w:r>
            <w:r w:rsidR="00EE2DC6"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-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ресавског</w:t>
            </w:r>
            <w:r w:rsidR="007B0985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E2DC6" w:rsidRPr="000238A8">
              <w:rPr>
                <w:rFonts w:ascii="Times New Roman" w:hAnsi="Times New Roman"/>
                <w:sz w:val="24"/>
                <w:szCs w:val="24"/>
              </w:rPr>
              <w:t>дијалекта</w:t>
            </w:r>
            <w:r w:rsidR="00EE2DC6"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>.</w:t>
            </w:r>
          </w:p>
          <w:p w14:paraId="42357071" w14:textId="77777777" w:rsidR="00EE2DC6" w:rsidRPr="000238A8" w:rsidRDefault="00EE2DC6" w:rsidP="00EE2DC6">
            <w:pPr>
              <w:pStyle w:val="ListParagraph"/>
              <w:spacing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0238A8">
              <w:rPr>
                <w:rFonts w:ascii="Times New Roman" w:hAnsi="Times New Roman"/>
                <w:sz w:val="24"/>
                <w:szCs w:val="24"/>
              </w:rPr>
              <w:t>Циљеви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истраживања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условљавају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два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главна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методолошка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поступка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: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анализу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синтезу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Основни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циљ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истраживања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јесте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опис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и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анализа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nomina loci</w:t>
            </w:r>
            <w:r w:rsidR="006F3F0A" w:rsidRPr="000238A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у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говорима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јагодинског</w:t>
            </w:r>
            <w:r w:rsidR="006F3F0A" w:rsidRPr="000238A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238A8">
              <w:rPr>
                <w:rFonts w:ascii="Times New Roman" w:hAnsi="Times New Roman"/>
                <w:sz w:val="24"/>
                <w:szCs w:val="24"/>
              </w:rPr>
              <w:t>краја</w:t>
            </w:r>
            <w:r w:rsidRPr="000238A8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. </w:t>
            </w:r>
          </w:p>
          <w:p w14:paraId="172768C8" w14:textId="77777777" w:rsidR="00EE2DC6" w:rsidRPr="000238A8" w:rsidRDefault="00EE2DC6" w:rsidP="00EE2DC6">
            <w:pPr>
              <w:ind w:firstLine="709"/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</w:rPr>
              <w:t xml:space="preserve">Аналитичка метода нам може помоћи да </w:t>
            </w:r>
            <w:r w:rsidRPr="000238A8">
              <w:rPr>
                <w:sz w:val="24"/>
                <w:szCs w:val="24"/>
                <w:lang w:val="ru-RU"/>
              </w:rPr>
              <w:t xml:space="preserve">прецизно утврдимо: 1) творбене моделе и продуктивне суфиксе у говорима јагодинског краја који служе за грађење </w:t>
            </w:r>
            <w:r w:rsidRPr="000238A8">
              <w:rPr>
                <w:i/>
                <w:sz w:val="24"/>
                <w:szCs w:val="24"/>
              </w:rPr>
              <w:t>nomina loci</w:t>
            </w:r>
            <w:r w:rsidRPr="000238A8">
              <w:rPr>
                <w:sz w:val="24"/>
                <w:szCs w:val="24"/>
              </w:rPr>
              <w:t xml:space="preserve">; 2) мање продуктивне суфиксе и моделе и 3) </w:t>
            </w:r>
            <w:r w:rsidRPr="000238A8">
              <w:rPr>
                <w:i/>
                <w:sz w:val="24"/>
                <w:szCs w:val="24"/>
              </w:rPr>
              <w:t>nomina loci</w:t>
            </w:r>
            <w:r w:rsidRPr="000238A8">
              <w:rPr>
                <w:sz w:val="24"/>
                <w:szCs w:val="24"/>
              </w:rPr>
              <w:t xml:space="preserve"> које нису добијене суфиксацијом, већ неким другим творбеним процесом (сложено-суфиксалном творбом, префиксално-суфиксалном творбом). </w:t>
            </w:r>
          </w:p>
          <w:p w14:paraId="2EDC9649" w14:textId="77777777" w:rsidR="00191C5D" w:rsidRPr="000238A8" w:rsidRDefault="00191C5D" w:rsidP="00191C5D">
            <w:pPr>
              <w:ind w:firstLine="709"/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</w:rPr>
              <w:t xml:space="preserve">Пошто ће се у дисертацији вршити поређења са стањем забележеним у релевантним речницима српског језика и </w:t>
            </w:r>
            <w:r w:rsidRPr="000238A8">
              <w:rPr>
                <w:sz w:val="24"/>
                <w:szCs w:val="24"/>
                <w:lang w:val="sr-Cyrl-RS"/>
              </w:rPr>
              <w:t xml:space="preserve">са стањем у </w:t>
            </w:r>
            <w:r w:rsidRPr="000238A8">
              <w:rPr>
                <w:sz w:val="24"/>
                <w:szCs w:val="24"/>
              </w:rPr>
              <w:t>стандарднојезичко</w:t>
            </w:r>
            <w:r w:rsidRPr="000238A8">
              <w:rPr>
                <w:sz w:val="24"/>
                <w:szCs w:val="24"/>
                <w:lang w:val="sr-Cyrl-RS"/>
              </w:rPr>
              <w:t>м</w:t>
            </w:r>
            <w:r w:rsidRPr="000238A8">
              <w:rPr>
                <w:sz w:val="24"/>
                <w:szCs w:val="24"/>
              </w:rPr>
              <w:t xml:space="preserve"> идиом</w:t>
            </w:r>
            <w:r w:rsidRPr="000238A8">
              <w:rPr>
                <w:sz w:val="24"/>
                <w:szCs w:val="24"/>
                <w:lang w:val="sr-Cyrl-RS"/>
              </w:rPr>
              <w:t>у</w:t>
            </w:r>
            <w:r w:rsidRPr="000238A8">
              <w:rPr>
                <w:sz w:val="24"/>
                <w:szCs w:val="24"/>
              </w:rPr>
              <w:t xml:space="preserve">, </w:t>
            </w:r>
            <w:r w:rsidRPr="000238A8">
              <w:rPr>
                <w:sz w:val="24"/>
                <w:szCs w:val="24"/>
                <w:lang w:val="sr-Cyrl-RS"/>
              </w:rPr>
              <w:t>биће</w:t>
            </w:r>
            <w:r w:rsidRPr="000238A8">
              <w:rPr>
                <w:sz w:val="24"/>
                <w:szCs w:val="24"/>
              </w:rPr>
              <w:t xml:space="preserve"> укључ</w:t>
            </w:r>
            <w:r w:rsidRPr="000238A8">
              <w:rPr>
                <w:sz w:val="24"/>
                <w:szCs w:val="24"/>
                <w:lang w:val="sr-Cyrl-RS"/>
              </w:rPr>
              <w:t>ен</w:t>
            </w:r>
            <w:r w:rsidRPr="000238A8">
              <w:rPr>
                <w:sz w:val="24"/>
                <w:szCs w:val="24"/>
              </w:rPr>
              <w:t xml:space="preserve"> још један методолошки поступак: компаративни метод. </w:t>
            </w:r>
          </w:p>
          <w:p w14:paraId="5DEB904E" w14:textId="77777777" w:rsidR="00EE2DC6" w:rsidRPr="000238A8" w:rsidRDefault="00FF5BBE" w:rsidP="00EE2DC6">
            <w:pPr>
              <w:ind w:firstLine="709"/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</w:rPr>
              <w:t xml:space="preserve">На крају рада биће дата синтеза </w:t>
            </w:r>
            <w:r w:rsidR="00EE2DC6" w:rsidRPr="000238A8">
              <w:rPr>
                <w:sz w:val="24"/>
                <w:szCs w:val="24"/>
              </w:rPr>
              <w:t xml:space="preserve">свих резултата </w:t>
            </w:r>
            <w:r w:rsidRPr="000238A8">
              <w:rPr>
                <w:sz w:val="24"/>
                <w:szCs w:val="24"/>
                <w:lang w:val="ru-RU"/>
              </w:rPr>
              <w:t>истраживања</w:t>
            </w:r>
            <w:r w:rsidR="00EE2DC6" w:rsidRPr="000238A8">
              <w:rPr>
                <w:sz w:val="24"/>
                <w:szCs w:val="24"/>
              </w:rPr>
              <w:t xml:space="preserve">. Добијени резултати биће приказани и лингвогеографски. </w:t>
            </w:r>
          </w:p>
          <w:p w14:paraId="2F395C76" w14:textId="77777777" w:rsidR="00EE2DC6" w:rsidRPr="00422568" w:rsidRDefault="00EE2DC6" w:rsidP="00EE2DC6">
            <w:pPr>
              <w:spacing w:line="360" w:lineRule="auto"/>
              <w:ind w:firstLine="709"/>
            </w:pPr>
          </w:p>
          <w:p w14:paraId="0AC41F34" w14:textId="77777777" w:rsidR="00EA0590" w:rsidRPr="00422568" w:rsidRDefault="00EA0590" w:rsidP="00FC01CA"/>
        </w:tc>
      </w:tr>
      <w:tr w:rsidR="00EA0590" w:rsidRPr="0082465B" w14:paraId="2AD48C1C" w14:textId="77777777" w:rsidTr="00CE522B">
        <w:trPr>
          <w:trHeight w:val="340"/>
          <w:jc w:val="center"/>
        </w:trPr>
        <w:tc>
          <w:tcPr>
            <w:tcW w:w="2344" w:type="dxa"/>
            <w:gridSpan w:val="3"/>
            <w:shd w:val="clear" w:color="auto" w:fill="F3F3F3"/>
            <w:vAlign w:val="center"/>
          </w:tcPr>
          <w:p w14:paraId="5A5139A4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lastRenderedPageBreak/>
              <w:t>Предложена тема се прихвата неизмењена</w:t>
            </w:r>
          </w:p>
        </w:tc>
        <w:tc>
          <w:tcPr>
            <w:tcW w:w="4597" w:type="dxa"/>
            <w:gridSpan w:val="3"/>
            <w:vAlign w:val="center"/>
          </w:tcPr>
          <w:p w14:paraId="791D2D47" w14:textId="77777777" w:rsidR="00EA0590" w:rsidRPr="000238A8" w:rsidRDefault="00EA0590" w:rsidP="00FC01CA">
            <w:pPr>
              <w:jc w:val="center"/>
              <w:rPr>
                <w:b/>
                <w:u w:val="single"/>
                <w:lang w:val="ru-RU"/>
              </w:rPr>
            </w:pPr>
            <w:r w:rsidRPr="000238A8">
              <w:rPr>
                <w:b/>
                <w:u w:val="single"/>
                <w:lang w:val="ru-RU"/>
              </w:rPr>
              <w:t>ДА</w:t>
            </w:r>
          </w:p>
        </w:tc>
        <w:tc>
          <w:tcPr>
            <w:tcW w:w="3765" w:type="dxa"/>
            <w:gridSpan w:val="4"/>
            <w:vAlign w:val="center"/>
          </w:tcPr>
          <w:p w14:paraId="6F5F01CA" w14:textId="77777777" w:rsidR="00EA0590" w:rsidRPr="0082465B" w:rsidRDefault="00EA0590" w:rsidP="00FC01CA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НЕ</w:t>
            </w:r>
          </w:p>
        </w:tc>
      </w:tr>
      <w:tr w:rsidR="00EA0590" w:rsidRPr="0082465B" w14:paraId="65D40597" w14:textId="77777777" w:rsidTr="00CE522B">
        <w:trPr>
          <w:trHeight w:val="340"/>
          <w:jc w:val="center"/>
        </w:trPr>
        <w:tc>
          <w:tcPr>
            <w:tcW w:w="2344" w:type="dxa"/>
            <w:gridSpan w:val="3"/>
            <w:shd w:val="clear" w:color="auto" w:fill="F3F3F3"/>
            <w:vAlign w:val="center"/>
          </w:tcPr>
          <w:p w14:paraId="370FCD0A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Коначан наслов теме докторске дисертације</w:t>
            </w:r>
          </w:p>
        </w:tc>
        <w:tc>
          <w:tcPr>
            <w:tcW w:w="8362" w:type="dxa"/>
            <w:gridSpan w:val="7"/>
            <w:vAlign w:val="center"/>
          </w:tcPr>
          <w:p w14:paraId="7439BB51" w14:textId="77777777" w:rsidR="00EA0590" w:rsidRPr="0082465B" w:rsidRDefault="00A639B1" w:rsidP="00FC01CA">
            <w:pPr>
              <w:rPr>
                <w:lang w:val="ru-RU"/>
              </w:rPr>
            </w:pPr>
            <w:r w:rsidRPr="00C23C9F">
              <w:rPr>
                <w:i/>
              </w:rPr>
              <w:t>Nomina loci</w:t>
            </w:r>
            <w:r>
              <w:t xml:space="preserve"> у говорима јагодинског краја</w:t>
            </w:r>
          </w:p>
        </w:tc>
      </w:tr>
      <w:tr w:rsidR="00EA0590" w:rsidRPr="0082465B" w14:paraId="725DF12D" w14:textId="77777777" w:rsidTr="00CE522B">
        <w:trPr>
          <w:trHeight w:val="340"/>
          <w:jc w:val="center"/>
        </w:trPr>
        <w:tc>
          <w:tcPr>
            <w:tcW w:w="10706" w:type="dxa"/>
            <w:gridSpan w:val="10"/>
            <w:shd w:val="clear" w:color="auto" w:fill="D9D9D9"/>
            <w:vAlign w:val="center"/>
          </w:tcPr>
          <w:p w14:paraId="11E752BE" w14:textId="77777777" w:rsidR="00EA0590" w:rsidRPr="0082465B" w:rsidRDefault="00EA0590" w:rsidP="00FC01CA">
            <w:pPr>
              <w:jc w:val="center"/>
              <w:rPr>
                <w:lang w:val="ru-RU"/>
              </w:rPr>
            </w:pPr>
            <w:r w:rsidRPr="0082465B">
              <w:rPr>
                <w:b/>
                <w:lang w:val="ru-RU"/>
              </w:rPr>
              <w:t xml:space="preserve">ЗАКЉУЧАК </w:t>
            </w:r>
            <w:r w:rsidRPr="0082465B">
              <w:rPr>
                <w:i/>
                <w:color w:val="808080"/>
                <w:lang w:val="ru-RU"/>
              </w:rPr>
              <w:t>(до 100 речи)</w:t>
            </w:r>
          </w:p>
        </w:tc>
      </w:tr>
      <w:tr w:rsidR="00EA0590" w:rsidRPr="0082465B" w14:paraId="3BEFAD93" w14:textId="77777777" w:rsidTr="00CE522B">
        <w:trPr>
          <w:trHeight w:val="340"/>
          <w:jc w:val="center"/>
        </w:trPr>
        <w:tc>
          <w:tcPr>
            <w:tcW w:w="10706" w:type="dxa"/>
            <w:gridSpan w:val="10"/>
            <w:tcBorders>
              <w:bottom w:val="single" w:sz="4" w:space="0" w:color="C0C0C0"/>
            </w:tcBorders>
            <w:vAlign w:val="center"/>
          </w:tcPr>
          <w:p w14:paraId="54903936" w14:textId="348881E2" w:rsidR="00EA0590" w:rsidRPr="000238A8" w:rsidRDefault="00F40617" w:rsidP="000238A8">
            <w:pPr>
              <w:rPr>
                <w:sz w:val="24"/>
                <w:szCs w:val="24"/>
              </w:rPr>
            </w:pPr>
            <w:r w:rsidRPr="000238A8">
              <w:rPr>
                <w:sz w:val="24"/>
                <w:szCs w:val="24"/>
                <w:lang w:val="ru-RU"/>
              </w:rPr>
              <w:t>Истраживање ће показати творбену категорију nomina loci</w:t>
            </w:r>
            <w:r w:rsidRPr="000238A8">
              <w:rPr>
                <w:sz w:val="24"/>
                <w:szCs w:val="24"/>
              </w:rPr>
              <w:t xml:space="preserve"> у косовско-ресавском дијалекту са свим карактеристичним типовома и подтиповима. Нарочито ће бити драгоцен ареални распоред ових творбених елемената. Како је дијалекатска творба млада и још недевољна проучена лингвистичка дисциплина, истраживање ће пружити увид и у ову проблематику са тенденцијом да се творба у дијалекту одвоји од дијалекатске творбе. </w:t>
            </w:r>
            <w:r w:rsidR="00CE522B" w:rsidRPr="000238A8">
              <w:rPr>
                <w:sz w:val="24"/>
                <w:szCs w:val="24"/>
              </w:rPr>
              <w:t>Овако конципиран рад требало би да да значајни допринос науци о творби речи, дијалекатској творби и лингвистичкој географији.</w:t>
            </w:r>
          </w:p>
        </w:tc>
      </w:tr>
      <w:tr w:rsidR="00EA0590" w:rsidRPr="0082465B" w14:paraId="394EEB5A" w14:textId="77777777" w:rsidTr="00CE522B">
        <w:trPr>
          <w:trHeight w:val="340"/>
          <w:jc w:val="center"/>
        </w:trPr>
        <w:tc>
          <w:tcPr>
            <w:tcW w:w="10706" w:type="dxa"/>
            <w:gridSpan w:val="10"/>
            <w:shd w:val="clear" w:color="auto" w:fill="D9D9D9"/>
            <w:vAlign w:val="center"/>
          </w:tcPr>
          <w:p w14:paraId="74E2BBE3" w14:textId="77777777" w:rsidR="00EA0590" w:rsidRPr="0082465B" w:rsidRDefault="00EA0590" w:rsidP="00FC01CA">
            <w:pPr>
              <w:jc w:val="center"/>
              <w:rPr>
                <w:b/>
                <w:lang w:val="ru-RU"/>
              </w:rPr>
            </w:pPr>
          </w:p>
        </w:tc>
      </w:tr>
      <w:tr w:rsidR="00EA0590" w:rsidRPr="0082465B" w14:paraId="0EEFCF70" w14:textId="77777777" w:rsidTr="00CE522B">
        <w:trPr>
          <w:trHeight w:val="340"/>
          <w:jc w:val="center"/>
        </w:trPr>
        <w:tc>
          <w:tcPr>
            <w:tcW w:w="3424" w:type="dxa"/>
            <w:gridSpan w:val="4"/>
            <w:shd w:val="clear" w:color="auto" w:fill="F3F3F3"/>
            <w:vAlign w:val="center"/>
          </w:tcPr>
          <w:p w14:paraId="23A7A726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Број одлуке Н</w:t>
            </w:r>
            <w:r w:rsidR="003A1891">
              <w:rPr>
                <w:sz w:val="18"/>
                <w:szCs w:val="18"/>
                <w:lang w:val="ru-RU"/>
              </w:rPr>
              <w:t>С</w:t>
            </w:r>
            <w:r w:rsidRPr="0082465B">
              <w:rPr>
                <w:sz w:val="18"/>
                <w:szCs w:val="18"/>
                <w:lang w:val="ru-RU"/>
              </w:rPr>
              <w:t>В о именовању Комисије</w:t>
            </w:r>
          </w:p>
        </w:tc>
        <w:tc>
          <w:tcPr>
            <w:tcW w:w="7282" w:type="dxa"/>
            <w:gridSpan w:val="6"/>
            <w:shd w:val="clear" w:color="auto" w:fill="auto"/>
            <w:vAlign w:val="center"/>
          </w:tcPr>
          <w:p w14:paraId="71C43345" w14:textId="77777777" w:rsidR="00EA0590" w:rsidRPr="00601E0E" w:rsidRDefault="00601E0E" w:rsidP="003A189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8/18-01-00</w:t>
            </w:r>
            <w:r w:rsidR="004F1BD1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>/2</w:t>
            </w:r>
            <w:r w:rsidR="00355657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-0</w:t>
            </w:r>
            <w:r w:rsidR="00355657">
              <w:rPr>
                <w:b/>
                <w:sz w:val="18"/>
                <w:szCs w:val="18"/>
              </w:rPr>
              <w:t>1</w:t>
            </w:r>
            <w:r w:rsidR="004F1BD1">
              <w:rPr>
                <w:b/>
                <w:sz w:val="18"/>
                <w:szCs w:val="18"/>
              </w:rPr>
              <w:t>8</w:t>
            </w:r>
          </w:p>
        </w:tc>
      </w:tr>
      <w:tr w:rsidR="00EA0590" w:rsidRPr="0082465B" w14:paraId="56A1DCB1" w14:textId="77777777" w:rsidTr="00CE522B">
        <w:trPr>
          <w:trHeight w:val="340"/>
          <w:jc w:val="center"/>
        </w:trPr>
        <w:tc>
          <w:tcPr>
            <w:tcW w:w="3424" w:type="dxa"/>
            <w:gridSpan w:val="4"/>
            <w:tcBorders>
              <w:top w:val="single" w:sz="4" w:space="0" w:color="auto"/>
            </w:tcBorders>
            <w:shd w:val="clear" w:color="auto" w:fill="F3F3F3"/>
            <w:vAlign w:val="center"/>
          </w:tcPr>
          <w:p w14:paraId="20F5A86C" w14:textId="77777777" w:rsidR="00EA0590" w:rsidRPr="0082465B" w:rsidRDefault="00EA0590" w:rsidP="00FC01CA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Датум именовања Комисије</w:t>
            </w:r>
          </w:p>
        </w:tc>
        <w:tc>
          <w:tcPr>
            <w:tcW w:w="7282" w:type="dxa"/>
            <w:gridSpan w:val="6"/>
            <w:shd w:val="clear" w:color="auto" w:fill="auto"/>
            <w:vAlign w:val="center"/>
          </w:tcPr>
          <w:p w14:paraId="0B4AFB93" w14:textId="77777777" w:rsidR="00EA0590" w:rsidRPr="0082465B" w:rsidRDefault="004F1BD1" w:rsidP="007F37FA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23</w:t>
            </w:r>
            <w:r w:rsidR="00601E0E">
              <w:rPr>
                <w:b/>
                <w:sz w:val="18"/>
                <w:szCs w:val="18"/>
                <w:lang w:val="ru-RU"/>
              </w:rPr>
              <w:t xml:space="preserve">. </w:t>
            </w:r>
            <w:r>
              <w:rPr>
                <w:b/>
                <w:sz w:val="18"/>
                <w:szCs w:val="18"/>
                <w:lang w:val="ru-RU"/>
              </w:rPr>
              <w:t>9</w:t>
            </w:r>
            <w:r w:rsidR="00601E0E">
              <w:rPr>
                <w:b/>
                <w:sz w:val="18"/>
                <w:szCs w:val="18"/>
                <w:lang w:val="ru-RU"/>
              </w:rPr>
              <w:t>. 202</w:t>
            </w:r>
            <w:r w:rsidR="00355657">
              <w:rPr>
                <w:b/>
                <w:sz w:val="18"/>
                <w:szCs w:val="18"/>
                <w:lang w:val="ru-RU"/>
              </w:rPr>
              <w:t>2</w:t>
            </w:r>
            <w:r w:rsidR="00601E0E">
              <w:rPr>
                <w:b/>
                <w:sz w:val="18"/>
                <w:szCs w:val="18"/>
                <w:lang w:val="ru-RU"/>
              </w:rPr>
              <w:t>. године</w:t>
            </w:r>
          </w:p>
        </w:tc>
      </w:tr>
      <w:tr w:rsidR="00EA0590" w:rsidRPr="0082465B" w14:paraId="35A9B572" w14:textId="77777777" w:rsidTr="00CE522B">
        <w:trPr>
          <w:trHeight w:val="340"/>
          <w:jc w:val="center"/>
        </w:trPr>
        <w:tc>
          <w:tcPr>
            <w:tcW w:w="546" w:type="dxa"/>
            <w:gridSpan w:val="2"/>
            <w:shd w:val="clear" w:color="auto" w:fill="F3F3F3"/>
            <w:vAlign w:val="center"/>
          </w:tcPr>
          <w:p w14:paraId="1A9C452D" w14:textId="77777777" w:rsidR="00EA0590" w:rsidRPr="0082465B" w:rsidRDefault="00EA0590" w:rsidP="00FC01CA">
            <w:pPr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7671" w:type="dxa"/>
            <w:gridSpan w:val="5"/>
            <w:shd w:val="clear" w:color="auto" w:fill="auto"/>
            <w:vAlign w:val="center"/>
          </w:tcPr>
          <w:p w14:paraId="78167EC6" w14:textId="77777777" w:rsidR="00EA0590" w:rsidRPr="0082465B" w:rsidRDefault="00EA0590" w:rsidP="00FC01CA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Име и презиме, звање</w:t>
            </w:r>
          </w:p>
        </w:tc>
        <w:tc>
          <w:tcPr>
            <w:tcW w:w="2489" w:type="dxa"/>
            <w:gridSpan w:val="3"/>
            <w:vAlign w:val="center"/>
          </w:tcPr>
          <w:p w14:paraId="120A7150" w14:textId="77777777" w:rsidR="00EA0590" w:rsidRPr="0082465B" w:rsidRDefault="00EA0590" w:rsidP="00FC01CA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Потпис</w:t>
            </w:r>
          </w:p>
        </w:tc>
      </w:tr>
      <w:tr w:rsidR="00EA0590" w:rsidRPr="0082465B" w14:paraId="05598BDF" w14:textId="77777777" w:rsidTr="00CE522B">
        <w:trPr>
          <w:trHeight w:val="340"/>
          <w:jc w:val="center"/>
        </w:trPr>
        <w:tc>
          <w:tcPr>
            <w:tcW w:w="546" w:type="dxa"/>
            <w:gridSpan w:val="2"/>
            <w:vMerge w:val="restart"/>
            <w:shd w:val="clear" w:color="auto" w:fill="F3F3F3"/>
            <w:vAlign w:val="center"/>
          </w:tcPr>
          <w:p w14:paraId="4AA2B6C6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6395" w:type="dxa"/>
            <w:gridSpan w:val="4"/>
            <w:shd w:val="clear" w:color="auto" w:fill="auto"/>
            <w:vAlign w:val="center"/>
          </w:tcPr>
          <w:p w14:paraId="5F4A9408" w14:textId="77777777" w:rsidR="00EA0590" w:rsidRPr="007F37FA" w:rsidRDefault="00601E0E" w:rsidP="00FC01CA">
            <w:r>
              <w:t xml:space="preserve">Др </w:t>
            </w:r>
            <w:r w:rsidR="004F1BD1">
              <w:t>Татјана Трајковић</w:t>
            </w:r>
            <w:r w:rsidR="00FE1C4B">
              <w:t xml:space="preserve">, </w:t>
            </w:r>
            <w:r w:rsidR="004F1BD1">
              <w:t>ванредни</w:t>
            </w:r>
            <w:r w:rsidR="00FE1C4B">
              <w:t xml:space="preserve"> професор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1DE965" w14:textId="77777777" w:rsidR="00EA0590" w:rsidRPr="0082465B" w:rsidRDefault="00EA0590" w:rsidP="00FC01CA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председник</w:t>
            </w:r>
          </w:p>
        </w:tc>
        <w:tc>
          <w:tcPr>
            <w:tcW w:w="2489" w:type="dxa"/>
            <w:gridSpan w:val="3"/>
            <w:vMerge w:val="restart"/>
            <w:vAlign w:val="center"/>
          </w:tcPr>
          <w:p w14:paraId="558FB682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EA0590" w:rsidRPr="0082465B" w14:paraId="247279C7" w14:textId="77777777" w:rsidTr="00CE522B">
        <w:trPr>
          <w:trHeight w:val="340"/>
          <w:jc w:val="center"/>
        </w:trPr>
        <w:tc>
          <w:tcPr>
            <w:tcW w:w="546" w:type="dxa"/>
            <w:gridSpan w:val="2"/>
            <w:vMerge/>
            <w:shd w:val="clear" w:color="auto" w:fill="F3F3F3"/>
            <w:vAlign w:val="center"/>
          </w:tcPr>
          <w:p w14:paraId="57579A0A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3"/>
            <w:shd w:val="clear" w:color="auto" w:fill="auto"/>
            <w:vAlign w:val="center"/>
          </w:tcPr>
          <w:p w14:paraId="56BD5C08" w14:textId="77777777" w:rsidR="00EA0590" w:rsidRPr="0082465B" w:rsidRDefault="004F1BD1" w:rsidP="00C808AD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Српски језик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3980760C" w14:textId="77777777" w:rsidR="00EA0590" w:rsidRPr="0082465B" w:rsidRDefault="004851D0" w:rsidP="00FC01CA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у Нишу</w:t>
            </w:r>
          </w:p>
        </w:tc>
        <w:tc>
          <w:tcPr>
            <w:tcW w:w="2489" w:type="dxa"/>
            <w:gridSpan w:val="3"/>
            <w:vMerge/>
            <w:vAlign w:val="center"/>
          </w:tcPr>
          <w:p w14:paraId="103D8DB8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EA0590" w:rsidRPr="0082465B" w14:paraId="1F08B4D8" w14:textId="77777777" w:rsidTr="00CE522B">
        <w:trPr>
          <w:trHeight w:val="227"/>
          <w:jc w:val="center"/>
        </w:trPr>
        <w:tc>
          <w:tcPr>
            <w:tcW w:w="546" w:type="dxa"/>
            <w:gridSpan w:val="2"/>
            <w:vMerge/>
            <w:shd w:val="clear" w:color="auto" w:fill="F3F3F3"/>
            <w:vAlign w:val="center"/>
          </w:tcPr>
          <w:p w14:paraId="56B68808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3"/>
            <w:shd w:val="clear" w:color="auto" w:fill="auto"/>
            <w:vAlign w:val="center"/>
          </w:tcPr>
          <w:p w14:paraId="338D7259" w14:textId="77777777" w:rsidR="00EA0590" w:rsidRPr="0082465B" w:rsidRDefault="00EA0590" w:rsidP="00FC01CA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54689932" w14:textId="77777777" w:rsidR="00EA0590" w:rsidRPr="0082465B" w:rsidRDefault="00EA0590" w:rsidP="00FC01CA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489" w:type="dxa"/>
            <w:gridSpan w:val="3"/>
            <w:vMerge/>
            <w:vAlign w:val="center"/>
          </w:tcPr>
          <w:p w14:paraId="4BC9FD56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EA0590" w:rsidRPr="0082465B" w14:paraId="604C9F03" w14:textId="77777777" w:rsidTr="00CE522B">
        <w:trPr>
          <w:trHeight w:val="340"/>
          <w:jc w:val="center"/>
        </w:trPr>
        <w:tc>
          <w:tcPr>
            <w:tcW w:w="546" w:type="dxa"/>
            <w:gridSpan w:val="2"/>
            <w:vMerge w:val="restart"/>
            <w:shd w:val="clear" w:color="auto" w:fill="F3F3F3"/>
            <w:vAlign w:val="center"/>
          </w:tcPr>
          <w:p w14:paraId="2C0E8BD3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2.</w:t>
            </w:r>
          </w:p>
        </w:tc>
        <w:tc>
          <w:tcPr>
            <w:tcW w:w="6395" w:type="dxa"/>
            <w:gridSpan w:val="4"/>
            <w:shd w:val="clear" w:color="auto" w:fill="auto"/>
            <w:vAlign w:val="center"/>
          </w:tcPr>
          <w:p w14:paraId="4516F0D3" w14:textId="77777777" w:rsidR="00EA0590" w:rsidRPr="0082465B" w:rsidRDefault="005F18E2" w:rsidP="00FC01CA">
            <w:pPr>
              <w:rPr>
                <w:lang w:val="ru-RU"/>
              </w:rPr>
            </w:pPr>
            <w:r>
              <w:t xml:space="preserve">Др </w:t>
            </w:r>
            <w:r w:rsidR="004F1BD1">
              <w:t>Мирјана Илић</w:t>
            </w:r>
            <w:r w:rsidR="00355657">
              <w:t xml:space="preserve">, </w:t>
            </w:r>
            <w:r w:rsidR="004F1BD1">
              <w:t xml:space="preserve">ванредни </w:t>
            </w:r>
            <w:r w:rsidR="00355657">
              <w:t>професор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2199F5" w14:textId="77777777" w:rsidR="00EA0590" w:rsidRPr="0082465B" w:rsidRDefault="00EA0590" w:rsidP="00FC01CA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ментор, члан</w:t>
            </w:r>
          </w:p>
        </w:tc>
        <w:tc>
          <w:tcPr>
            <w:tcW w:w="2489" w:type="dxa"/>
            <w:gridSpan w:val="3"/>
            <w:vMerge w:val="restart"/>
            <w:vAlign w:val="center"/>
          </w:tcPr>
          <w:p w14:paraId="501C1489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EA0590" w:rsidRPr="0082465B" w14:paraId="0517408E" w14:textId="77777777" w:rsidTr="00CE522B">
        <w:trPr>
          <w:trHeight w:val="340"/>
          <w:jc w:val="center"/>
        </w:trPr>
        <w:tc>
          <w:tcPr>
            <w:tcW w:w="546" w:type="dxa"/>
            <w:gridSpan w:val="2"/>
            <w:vMerge/>
            <w:shd w:val="clear" w:color="auto" w:fill="F3F3F3"/>
            <w:vAlign w:val="center"/>
          </w:tcPr>
          <w:p w14:paraId="767D2EB9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3"/>
            <w:shd w:val="clear" w:color="auto" w:fill="auto"/>
            <w:vAlign w:val="center"/>
          </w:tcPr>
          <w:p w14:paraId="3B7659FB" w14:textId="77777777" w:rsidR="00EA0590" w:rsidRPr="0082465B" w:rsidRDefault="00355657" w:rsidP="00C808AD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Ср</w:t>
            </w:r>
            <w:r w:rsidR="004F1BD1">
              <w:rPr>
                <w:lang w:val="ru-RU"/>
              </w:rPr>
              <w:t>пски језик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4666C5E1" w14:textId="77777777" w:rsidR="00EA0590" w:rsidRPr="0082465B" w:rsidRDefault="0054520E" w:rsidP="00FC01CA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у Нишу</w:t>
            </w:r>
          </w:p>
        </w:tc>
        <w:tc>
          <w:tcPr>
            <w:tcW w:w="2489" w:type="dxa"/>
            <w:gridSpan w:val="3"/>
            <w:vMerge/>
            <w:vAlign w:val="center"/>
          </w:tcPr>
          <w:p w14:paraId="6FC21E74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EA0590" w:rsidRPr="0082465B" w14:paraId="4DF03792" w14:textId="77777777" w:rsidTr="00CE522B">
        <w:trPr>
          <w:trHeight w:val="227"/>
          <w:jc w:val="center"/>
        </w:trPr>
        <w:tc>
          <w:tcPr>
            <w:tcW w:w="546" w:type="dxa"/>
            <w:gridSpan w:val="2"/>
            <w:vMerge/>
            <w:tcBorders>
              <w:bottom w:val="single" w:sz="4" w:space="0" w:color="D0CECE" w:themeColor="background2" w:themeShade="E6"/>
            </w:tcBorders>
            <w:shd w:val="clear" w:color="auto" w:fill="F3F3F3"/>
            <w:vAlign w:val="center"/>
          </w:tcPr>
          <w:p w14:paraId="6814372A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3"/>
            <w:shd w:val="clear" w:color="auto" w:fill="auto"/>
            <w:vAlign w:val="center"/>
          </w:tcPr>
          <w:p w14:paraId="6A952D35" w14:textId="77777777" w:rsidR="00EA0590" w:rsidRPr="0082465B" w:rsidRDefault="00EA0590" w:rsidP="00FC01CA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111" w:type="dxa"/>
            <w:gridSpan w:val="2"/>
            <w:tcBorders>
              <w:bottom w:val="single" w:sz="4" w:space="0" w:color="D0CECE" w:themeColor="background2" w:themeShade="E6"/>
            </w:tcBorders>
            <w:shd w:val="clear" w:color="auto" w:fill="auto"/>
            <w:vAlign w:val="center"/>
          </w:tcPr>
          <w:p w14:paraId="77F43A1E" w14:textId="77777777" w:rsidR="00EA0590" w:rsidRPr="0082465B" w:rsidRDefault="00EA0590" w:rsidP="00FC01CA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489" w:type="dxa"/>
            <w:gridSpan w:val="3"/>
            <w:vMerge/>
            <w:tcBorders>
              <w:bottom w:val="single" w:sz="4" w:space="0" w:color="D0CECE" w:themeColor="background2" w:themeShade="E6"/>
            </w:tcBorders>
            <w:vAlign w:val="center"/>
          </w:tcPr>
          <w:p w14:paraId="6F66985E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EA0590" w:rsidRPr="0082465B" w14:paraId="26BBFA23" w14:textId="77777777" w:rsidTr="00CE522B">
        <w:trPr>
          <w:trHeight w:val="340"/>
          <w:jc w:val="center"/>
        </w:trPr>
        <w:tc>
          <w:tcPr>
            <w:tcW w:w="546" w:type="dxa"/>
            <w:gridSpan w:val="2"/>
            <w:vMerge w:val="restart"/>
            <w:tcBorders>
              <w:top w:val="single" w:sz="4" w:space="0" w:color="D0CECE" w:themeColor="background2" w:themeShade="E6"/>
            </w:tcBorders>
            <w:shd w:val="clear" w:color="auto" w:fill="F3F3F3"/>
            <w:vAlign w:val="center"/>
          </w:tcPr>
          <w:p w14:paraId="1390CBC3" w14:textId="77777777" w:rsidR="00EA0590" w:rsidRPr="0082465B" w:rsidRDefault="00EA0590" w:rsidP="00FC01CA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3.</w:t>
            </w:r>
          </w:p>
        </w:tc>
        <w:tc>
          <w:tcPr>
            <w:tcW w:w="6395" w:type="dxa"/>
            <w:gridSpan w:val="4"/>
            <w:shd w:val="clear" w:color="auto" w:fill="auto"/>
            <w:vAlign w:val="center"/>
          </w:tcPr>
          <w:p w14:paraId="34E5A4A6" w14:textId="77777777" w:rsidR="00EA0590" w:rsidRPr="0082465B" w:rsidRDefault="00601E0E" w:rsidP="00FC01CA">
            <w:pPr>
              <w:rPr>
                <w:lang w:val="ru-RU"/>
              </w:rPr>
            </w:pPr>
            <w:r>
              <w:rPr>
                <w:lang w:val="ru-RU"/>
              </w:rPr>
              <w:t xml:space="preserve">Др </w:t>
            </w:r>
            <w:r w:rsidR="004F1BD1">
              <w:rPr>
                <w:lang w:val="ru-RU"/>
              </w:rPr>
              <w:t>Ана Савић Грујић</w:t>
            </w:r>
            <w:r w:rsidR="00355657">
              <w:rPr>
                <w:lang w:val="ru-RU"/>
              </w:rPr>
              <w:t xml:space="preserve">, </w:t>
            </w:r>
            <w:r w:rsidR="004F1BD1">
              <w:rPr>
                <w:lang w:val="ru-RU"/>
              </w:rPr>
              <w:t>виши научни сарадник</w:t>
            </w:r>
          </w:p>
        </w:tc>
        <w:tc>
          <w:tcPr>
            <w:tcW w:w="1276" w:type="dxa"/>
            <w:tcBorders>
              <w:top w:val="single" w:sz="4" w:space="0" w:color="D0CECE" w:themeColor="background2" w:themeShade="E6"/>
            </w:tcBorders>
            <w:shd w:val="clear" w:color="auto" w:fill="auto"/>
            <w:vAlign w:val="center"/>
          </w:tcPr>
          <w:p w14:paraId="68EA3F9B" w14:textId="77777777" w:rsidR="00EA0590" w:rsidRPr="0082465B" w:rsidRDefault="00EA0590" w:rsidP="00FC01CA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члан</w:t>
            </w:r>
          </w:p>
        </w:tc>
        <w:tc>
          <w:tcPr>
            <w:tcW w:w="2489" w:type="dxa"/>
            <w:gridSpan w:val="3"/>
            <w:vMerge w:val="restart"/>
            <w:tcBorders>
              <w:top w:val="single" w:sz="4" w:space="0" w:color="D0CECE" w:themeColor="background2" w:themeShade="E6"/>
            </w:tcBorders>
            <w:vAlign w:val="center"/>
          </w:tcPr>
          <w:p w14:paraId="7D970C33" w14:textId="77777777" w:rsidR="00EA0590" w:rsidRPr="0082465B" w:rsidRDefault="00EA0590" w:rsidP="00FC01CA">
            <w:pPr>
              <w:rPr>
                <w:lang w:val="ru-RU"/>
              </w:rPr>
            </w:pPr>
          </w:p>
        </w:tc>
      </w:tr>
      <w:tr w:rsidR="00601E0E" w:rsidRPr="0082465B" w14:paraId="6785CDBA" w14:textId="77777777" w:rsidTr="00CE522B">
        <w:trPr>
          <w:trHeight w:val="340"/>
          <w:jc w:val="center"/>
        </w:trPr>
        <w:tc>
          <w:tcPr>
            <w:tcW w:w="546" w:type="dxa"/>
            <w:gridSpan w:val="2"/>
            <w:vMerge/>
            <w:shd w:val="clear" w:color="auto" w:fill="F3F3F3"/>
            <w:vAlign w:val="center"/>
          </w:tcPr>
          <w:p w14:paraId="1477E310" w14:textId="77777777" w:rsidR="00601E0E" w:rsidRPr="0082465B" w:rsidRDefault="00601E0E" w:rsidP="00FC01CA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564EA830" w14:textId="77777777" w:rsidR="00601E0E" w:rsidRPr="00601E0E" w:rsidRDefault="004F1BD1" w:rsidP="00355657">
            <w:pPr>
              <w:jc w:val="left"/>
              <w:rPr>
                <w:color w:val="AEAAAA" w:themeColor="background2" w:themeShade="BF"/>
                <w:lang w:val="ru-RU"/>
              </w:rPr>
            </w:pPr>
            <w:r>
              <w:t>Српски језик</w:t>
            </w:r>
          </w:p>
        </w:tc>
        <w:tc>
          <w:tcPr>
            <w:tcW w:w="4111" w:type="dxa"/>
            <w:gridSpan w:val="2"/>
            <w:tcBorders>
              <w:left w:val="single" w:sz="4" w:space="0" w:color="D0CECE"/>
            </w:tcBorders>
            <w:shd w:val="clear" w:color="auto" w:fill="auto"/>
            <w:vAlign w:val="center"/>
          </w:tcPr>
          <w:p w14:paraId="22972F4D" w14:textId="77777777" w:rsidR="00601E0E" w:rsidRPr="00301AF4" w:rsidRDefault="004F1BD1" w:rsidP="0037396C">
            <w:pPr>
              <w:jc w:val="left"/>
              <w:rPr>
                <w:sz w:val="20"/>
                <w:szCs w:val="20"/>
              </w:rPr>
            </w:pPr>
            <w:r>
              <w:rPr>
                <w:lang w:val="ru-RU"/>
              </w:rPr>
              <w:t>Институт за српски језик САНУ</w:t>
            </w:r>
          </w:p>
        </w:tc>
        <w:tc>
          <w:tcPr>
            <w:tcW w:w="2489" w:type="dxa"/>
            <w:gridSpan w:val="3"/>
            <w:vMerge/>
            <w:vAlign w:val="center"/>
          </w:tcPr>
          <w:p w14:paraId="1CFE6C19" w14:textId="77777777" w:rsidR="00601E0E" w:rsidRPr="0082465B" w:rsidRDefault="00601E0E" w:rsidP="00FC01CA">
            <w:pPr>
              <w:rPr>
                <w:lang w:val="ru-RU"/>
              </w:rPr>
            </w:pPr>
          </w:p>
        </w:tc>
      </w:tr>
      <w:tr w:rsidR="00601E0E" w:rsidRPr="0082465B" w14:paraId="7AAE4C78" w14:textId="77777777" w:rsidTr="00CE522B">
        <w:trPr>
          <w:trHeight w:val="340"/>
          <w:jc w:val="center"/>
        </w:trPr>
        <w:tc>
          <w:tcPr>
            <w:tcW w:w="546" w:type="dxa"/>
            <w:gridSpan w:val="2"/>
            <w:vMerge/>
            <w:tcBorders>
              <w:bottom w:val="single" w:sz="4" w:space="0" w:color="D0CECE" w:themeColor="background2" w:themeShade="E6"/>
            </w:tcBorders>
            <w:shd w:val="clear" w:color="auto" w:fill="F3F3F3"/>
            <w:vAlign w:val="center"/>
          </w:tcPr>
          <w:p w14:paraId="13323FD3" w14:textId="77777777" w:rsidR="00601E0E" w:rsidRPr="0082465B" w:rsidRDefault="00601E0E" w:rsidP="00FC01CA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3"/>
            <w:tcBorders>
              <w:bottom w:val="single" w:sz="4" w:space="0" w:color="D0CECE" w:themeColor="background2" w:themeShade="E6"/>
              <w:right w:val="single" w:sz="4" w:space="0" w:color="D0CECE"/>
            </w:tcBorders>
            <w:shd w:val="clear" w:color="auto" w:fill="auto"/>
            <w:vAlign w:val="center"/>
          </w:tcPr>
          <w:p w14:paraId="09C740AC" w14:textId="77777777" w:rsidR="00601E0E" w:rsidRPr="00601E0E" w:rsidRDefault="00601E0E" w:rsidP="00601E0E">
            <w:pPr>
              <w:jc w:val="center"/>
              <w:rPr>
                <w:color w:val="AEAAAA" w:themeColor="background2" w:themeShade="BF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111" w:type="dxa"/>
            <w:gridSpan w:val="2"/>
            <w:tcBorders>
              <w:left w:val="single" w:sz="4" w:space="0" w:color="D0CECE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auto"/>
            <w:vAlign w:val="center"/>
          </w:tcPr>
          <w:p w14:paraId="3C08B0BF" w14:textId="77777777" w:rsidR="00601E0E" w:rsidRPr="0082465B" w:rsidRDefault="00601E0E" w:rsidP="00FC01CA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489" w:type="dxa"/>
            <w:gridSpan w:val="3"/>
            <w:vMerge/>
            <w:tcBorders>
              <w:left w:val="single" w:sz="4" w:space="0" w:color="D0CECE" w:themeColor="background2" w:themeShade="E6"/>
              <w:bottom w:val="single" w:sz="4" w:space="0" w:color="D0CECE" w:themeColor="background2" w:themeShade="E6"/>
            </w:tcBorders>
            <w:vAlign w:val="center"/>
          </w:tcPr>
          <w:p w14:paraId="347153F2" w14:textId="77777777" w:rsidR="00601E0E" w:rsidRPr="0082465B" w:rsidRDefault="00601E0E" w:rsidP="00FC01CA">
            <w:pPr>
              <w:rPr>
                <w:lang w:val="ru-RU"/>
              </w:rPr>
            </w:pPr>
          </w:p>
        </w:tc>
      </w:tr>
      <w:tr w:rsidR="00701101" w:rsidRPr="0082465B" w14:paraId="4EF6963E" w14:textId="77777777" w:rsidTr="00CE522B">
        <w:trPr>
          <w:trHeight w:val="340"/>
          <w:jc w:val="center"/>
        </w:trPr>
        <w:tc>
          <w:tcPr>
            <w:tcW w:w="10706" w:type="dxa"/>
            <w:gridSpan w:val="10"/>
          </w:tcPr>
          <w:p w14:paraId="0BB88478" w14:textId="77777777" w:rsidR="00701101" w:rsidRPr="00596B9D" w:rsidRDefault="00701101" w:rsidP="00017893">
            <w:pPr>
              <w:jc w:val="left"/>
              <w:rPr>
                <w:sz w:val="18"/>
                <w:szCs w:val="18"/>
                <w:lang w:val="ru-RU"/>
              </w:rPr>
            </w:pPr>
          </w:p>
          <w:p w14:paraId="40BEA039" w14:textId="77777777" w:rsidR="00701101" w:rsidRPr="0082465B" w:rsidRDefault="00701101" w:rsidP="00701101">
            <w:pPr>
              <w:rPr>
                <w:b/>
                <w:lang w:val="ru-RU"/>
              </w:rPr>
            </w:pPr>
          </w:p>
          <w:p w14:paraId="6C15801F" w14:textId="77777777" w:rsidR="00701101" w:rsidRPr="0082465B" w:rsidRDefault="00701101" w:rsidP="00701101">
            <w:pPr>
              <w:tabs>
                <w:tab w:val="left" w:pos="6660"/>
              </w:tabs>
              <w:autoSpaceDE w:val="0"/>
              <w:autoSpaceDN w:val="0"/>
              <w:adjustRightInd w:val="0"/>
              <w:spacing w:line="360" w:lineRule="auto"/>
              <w:ind w:right="3595"/>
              <w:rPr>
                <w:rFonts w:eastAsia="TimesNewRomanPS-BoldMT"/>
                <w:bCs/>
                <w:lang w:val="sr-Cyrl-CS"/>
              </w:rPr>
            </w:pPr>
            <w:r w:rsidRPr="0082465B">
              <w:rPr>
                <w:rFonts w:eastAsia="TimesNewRomanPS-BoldMT"/>
                <w:bCs/>
                <w:lang w:val="sr-Cyrl-CS"/>
              </w:rPr>
              <w:t>Датум и место:</w:t>
            </w:r>
          </w:p>
          <w:p w14:paraId="0FE1282A" w14:textId="77777777" w:rsidR="00701101" w:rsidRPr="00A510BD" w:rsidRDefault="00701101" w:rsidP="00701101">
            <w:pPr>
              <w:spacing w:line="360" w:lineRule="auto"/>
            </w:pPr>
            <w:r>
              <w:t>………………………………</w:t>
            </w:r>
          </w:p>
          <w:p w14:paraId="4BCE9352" w14:textId="77777777" w:rsidR="00701101" w:rsidRPr="0082465B" w:rsidRDefault="00701101" w:rsidP="00701101">
            <w:pPr>
              <w:tabs>
                <w:tab w:val="left" w:pos="1000"/>
              </w:tabs>
              <w:rPr>
                <w:b/>
                <w:lang w:val="ru-RU"/>
              </w:rPr>
            </w:pPr>
          </w:p>
        </w:tc>
      </w:tr>
    </w:tbl>
    <w:p w14:paraId="64EEA01D" w14:textId="77777777" w:rsidR="00EA0590" w:rsidRDefault="00EA0590" w:rsidP="00EA0590">
      <w:pPr>
        <w:rPr>
          <w:lang w:val="ru-RU"/>
        </w:rPr>
      </w:pPr>
    </w:p>
    <w:p w14:paraId="31815F57" w14:textId="77777777" w:rsidR="00EA0590" w:rsidRDefault="00EA0590" w:rsidP="00EA0590">
      <w:pPr>
        <w:rPr>
          <w:lang w:val="ru-RU"/>
        </w:rPr>
      </w:pPr>
    </w:p>
    <w:p w14:paraId="4B33482C" w14:textId="77777777" w:rsidR="00EA0590" w:rsidRDefault="00EA0590" w:rsidP="00EA0590">
      <w:pPr>
        <w:rPr>
          <w:lang w:val="ru-RU"/>
        </w:rPr>
      </w:pPr>
    </w:p>
    <w:p w14:paraId="0964A956" w14:textId="77777777" w:rsidR="00EA0590" w:rsidRDefault="00EA0590" w:rsidP="00EA0590">
      <w:pPr>
        <w:rPr>
          <w:lang w:val="ru-RU"/>
        </w:rPr>
      </w:pPr>
    </w:p>
    <w:p w14:paraId="75C10A8D" w14:textId="77777777" w:rsidR="00EA0590" w:rsidRDefault="00EA0590" w:rsidP="00EA0590">
      <w:pPr>
        <w:rPr>
          <w:lang w:val="ru-RU"/>
        </w:rPr>
      </w:pPr>
    </w:p>
    <w:p w14:paraId="09BEB9EA" w14:textId="77777777" w:rsidR="00EA0590" w:rsidRPr="00461C9C" w:rsidRDefault="00EA0590" w:rsidP="00EA0590">
      <w:pPr>
        <w:rPr>
          <w:lang w:val="ru-RU"/>
        </w:rPr>
      </w:pPr>
    </w:p>
    <w:p w14:paraId="74EEEEB1" w14:textId="77777777" w:rsidR="00C351F5" w:rsidRDefault="00C351F5"/>
    <w:sectPr w:rsidR="00C351F5" w:rsidSect="00EA0590"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4509C" w14:textId="77777777" w:rsidR="001051F4" w:rsidRDefault="001051F4" w:rsidP="00601E0E">
      <w:r>
        <w:separator/>
      </w:r>
    </w:p>
  </w:endnote>
  <w:endnote w:type="continuationSeparator" w:id="0">
    <w:p w14:paraId="5DD03E55" w14:textId="77777777" w:rsidR="001051F4" w:rsidRDefault="001051F4" w:rsidP="00601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5A056" w14:textId="77777777" w:rsidR="001051F4" w:rsidRDefault="001051F4" w:rsidP="00601E0E">
      <w:r>
        <w:separator/>
      </w:r>
    </w:p>
  </w:footnote>
  <w:footnote w:type="continuationSeparator" w:id="0">
    <w:p w14:paraId="3F7C447F" w14:textId="77777777" w:rsidR="001051F4" w:rsidRDefault="001051F4" w:rsidP="00601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90"/>
    <w:rsid w:val="00006F76"/>
    <w:rsid w:val="00010BE1"/>
    <w:rsid w:val="0001579C"/>
    <w:rsid w:val="00017893"/>
    <w:rsid w:val="000238A8"/>
    <w:rsid w:val="0002441D"/>
    <w:rsid w:val="00027524"/>
    <w:rsid w:val="00037810"/>
    <w:rsid w:val="00040988"/>
    <w:rsid w:val="00041E41"/>
    <w:rsid w:val="000524B8"/>
    <w:rsid w:val="00054D22"/>
    <w:rsid w:val="00056C23"/>
    <w:rsid w:val="00057BEC"/>
    <w:rsid w:val="0006668B"/>
    <w:rsid w:val="00072561"/>
    <w:rsid w:val="0007450C"/>
    <w:rsid w:val="00077388"/>
    <w:rsid w:val="00086AC8"/>
    <w:rsid w:val="00093EDE"/>
    <w:rsid w:val="000A282B"/>
    <w:rsid w:val="000A37DD"/>
    <w:rsid w:val="000B1CEC"/>
    <w:rsid w:val="000B5DCD"/>
    <w:rsid w:val="000C3037"/>
    <w:rsid w:val="000C7175"/>
    <w:rsid w:val="000E1D84"/>
    <w:rsid w:val="00102660"/>
    <w:rsid w:val="00104D3C"/>
    <w:rsid w:val="001051F4"/>
    <w:rsid w:val="00117D97"/>
    <w:rsid w:val="0013520B"/>
    <w:rsid w:val="00155237"/>
    <w:rsid w:val="0016069F"/>
    <w:rsid w:val="00163C81"/>
    <w:rsid w:val="00166597"/>
    <w:rsid w:val="001702AE"/>
    <w:rsid w:val="00173E8E"/>
    <w:rsid w:val="00175595"/>
    <w:rsid w:val="00180F1E"/>
    <w:rsid w:val="00181E00"/>
    <w:rsid w:val="00184EBC"/>
    <w:rsid w:val="00191C5D"/>
    <w:rsid w:val="00193CD5"/>
    <w:rsid w:val="001C317B"/>
    <w:rsid w:val="001E4D30"/>
    <w:rsid w:val="001E4F8A"/>
    <w:rsid w:val="001E736F"/>
    <w:rsid w:val="002162C9"/>
    <w:rsid w:val="00236724"/>
    <w:rsid w:val="00240606"/>
    <w:rsid w:val="00246FF5"/>
    <w:rsid w:val="00247101"/>
    <w:rsid w:val="00251629"/>
    <w:rsid w:val="0025460E"/>
    <w:rsid w:val="002620DF"/>
    <w:rsid w:val="00262769"/>
    <w:rsid w:val="002675B3"/>
    <w:rsid w:val="00267F77"/>
    <w:rsid w:val="0027589E"/>
    <w:rsid w:val="002804BD"/>
    <w:rsid w:val="00286E2B"/>
    <w:rsid w:val="002911B6"/>
    <w:rsid w:val="00293EC0"/>
    <w:rsid w:val="00294B84"/>
    <w:rsid w:val="002A1145"/>
    <w:rsid w:val="002A2EF8"/>
    <w:rsid w:val="002B0550"/>
    <w:rsid w:val="002B3AC2"/>
    <w:rsid w:val="002B5E87"/>
    <w:rsid w:val="002C016F"/>
    <w:rsid w:val="002C0C2F"/>
    <w:rsid w:val="002C3691"/>
    <w:rsid w:val="002C7151"/>
    <w:rsid w:val="002D170C"/>
    <w:rsid w:val="002E33B2"/>
    <w:rsid w:val="002E46A2"/>
    <w:rsid w:val="002E6169"/>
    <w:rsid w:val="00301AF4"/>
    <w:rsid w:val="003045A6"/>
    <w:rsid w:val="00307A8A"/>
    <w:rsid w:val="0031017D"/>
    <w:rsid w:val="003114FA"/>
    <w:rsid w:val="00316E06"/>
    <w:rsid w:val="003244ED"/>
    <w:rsid w:val="00327C6A"/>
    <w:rsid w:val="00335854"/>
    <w:rsid w:val="00337B29"/>
    <w:rsid w:val="00341CFA"/>
    <w:rsid w:val="00344242"/>
    <w:rsid w:val="0034641F"/>
    <w:rsid w:val="00355315"/>
    <w:rsid w:val="00355657"/>
    <w:rsid w:val="00360062"/>
    <w:rsid w:val="00360FD8"/>
    <w:rsid w:val="00361E09"/>
    <w:rsid w:val="00364212"/>
    <w:rsid w:val="00367E03"/>
    <w:rsid w:val="0037396C"/>
    <w:rsid w:val="003741EB"/>
    <w:rsid w:val="00376DA4"/>
    <w:rsid w:val="00384C15"/>
    <w:rsid w:val="003A103B"/>
    <w:rsid w:val="003A1891"/>
    <w:rsid w:val="003A30CE"/>
    <w:rsid w:val="003A735D"/>
    <w:rsid w:val="003B56A2"/>
    <w:rsid w:val="003C2F76"/>
    <w:rsid w:val="003C49C3"/>
    <w:rsid w:val="003D23C5"/>
    <w:rsid w:val="003D28BB"/>
    <w:rsid w:val="003E22D0"/>
    <w:rsid w:val="003E4B81"/>
    <w:rsid w:val="003F5C63"/>
    <w:rsid w:val="003F7913"/>
    <w:rsid w:val="004038AE"/>
    <w:rsid w:val="00405FB4"/>
    <w:rsid w:val="00422568"/>
    <w:rsid w:val="0042344C"/>
    <w:rsid w:val="00434414"/>
    <w:rsid w:val="0043650F"/>
    <w:rsid w:val="004372C2"/>
    <w:rsid w:val="004379C2"/>
    <w:rsid w:val="004415B2"/>
    <w:rsid w:val="00454603"/>
    <w:rsid w:val="004672F7"/>
    <w:rsid w:val="00470CA7"/>
    <w:rsid w:val="00471A5C"/>
    <w:rsid w:val="00481A02"/>
    <w:rsid w:val="004851D0"/>
    <w:rsid w:val="004946B4"/>
    <w:rsid w:val="0049543A"/>
    <w:rsid w:val="00497D23"/>
    <w:rsid w:val="004A7553"/>
    <w:rsid w:val="004B0226"/>
    <w:rsid w:val="004B0A64"/>
    <w:rsid w:val="004C6849"/>
    <w:rsid w:val="004C79D3"/>
    <w:rsid w:val="004D4DDB"/>
    <w:rsid w:val="004E11C2"/>
    <w:rsid w:val="004F1BD1"/>
    <w:rsid w:val="00510ABD"/>
    <w:rsid w:val="005123E5"/>
    <w:rsid w:val="00517A85"/>
    <w:rsid w:val="005205F0"/>
    <w:rsid w:val="00523F24"/>
    <w:rsid w:val="005316BB"/>
    <w:rsid w:val="005327FA"/>
    <w:rsid w:val="00535CDD"/>
    <w:rsid w:val="005369BC"/>
    <w:rsid w:val="0054520E"/>
    <w:rsid w:val="0055613D"/>
    <w:rsid w:val="005570F7"/>
    <w:rsid w:val="00561771"/>
    <w:rsid w:val="00561E3B"/>
    <w:rsid w:val="00562A24"/>
    <w:rsid w:val="005651AB"/>
    <w:rsid w:val="0056546E"/>
    <w:rsid w:val="00576AD3"/>
    <w:rsid w:val="00577B22"/>
    <w:rsid w:val="00582DEF"/>
    <w:rsid w:val="0058551A"/>
    <w:rsid w:val="0058745C"/>
    <w:rsid w:val="005904E9"/>
    <w:rsid w:val="0059595B"/>
    <w:rsid w:val="00596B9D"/>
    <w:rsid w:val="00597CCE"/>
    <w:rsid w:val="005A5DC5"/>
    <w:rsid w:val="005B676F"/>
    <w:rsid w:val="005C2657"/>
    <w:rsid w:val="005C2F42"/>
    <w:rsid w:val="005C6735"/>
    <w:rsid w:val="005D0208"/>
    <w:rsid w:val="005D60F7"/>
    <w:rsid w:val="005D7894"/>
    <w:rsid w:val="005D7D0D"/>
    <w:rsid w:val="005E0159"/>
    <w:rsid w:val="005E3B51"/>
    <w:rsid w:val="005E789C"/>
    <w:rsid w:val="005F18E2"/>
    <w:rsid w:val="005F577B"/>
    <w:rsid w:val="00601677"/>
    <w:rsid w:val="00601E0E"/>
    <w:rsid w:val="006030FA"/>
    <w:rsid w:val="00623AE9"/>
    <w:rsid w:val="00632AD0"/>
    <w:rsid w:val="00633CF9"/>
    <w:rsid w:val="00635370"/>
    <w:rsid w:val="00637373"/>
    <w:rsid w:val="00641A05"/>
    <w:rsid w:val="00647C9F"/>
    <w:rsid w:val="0066129E"/>
    <w:rsid w:val="00664B81"/>
    <w:rsid w:val="00670190"/>
    <w:rsid w:val="006763BB"/>
    <w:rsid w:val="006834EF"/>
    <w:rsid w:val="00695CC6"/>
    <w:rsid w:val="00695E01"/>
    <w:rsid w:val="006A2630"/>
    <w:rsid w:val="006A4C9B"/>
    <w:rsid w:val="006B2789"/>
    <w:rsid w:val="006B297E"/>
    <w:rsid w:val="006C4B50"/>
    <w:rsid w:val="006D618A"/>
    <w:rsid w:val="006E1F66"/>
    <w:rsid w:val="006F00F4"/>
    <w:rsid w:val="006F3F0A"/>
    <w:rsid w:val="006F493F"/>
    <w:rsid w:val="00701101"/>
    <w:rsid w:val="00716E41"/>
    <w:rsid w:val="007240FD"/>
    <w:rsid w:val="007269DF"/>
    <w:rsid w:val="007309E6"/>
    <w:rsid w:val="007343B8"/>
    <w:rsid w:val="007345B1"/>
    <w:rsid w:val="0074398A"/>
    <w:rsid w:val="007557C4"/>
    <w:rsid w:val="007610E7"/>
    <w:rsid w:val="0076345F"/>
    <w:rsid w:val="0076706B"/>
    <w:rsid w:val="00771059"/>
    <w:rsid w:val="00772E4C"/>
    <w:rsid w:val="00776150"/>
    <w:rsid w:val="00782EC3"/>
    <w:rsid w:val="00783D4E"/>
    <w:rsid w:val="007B0985"/>
    <w:rsid w:val="007B2CC9"/>
    <w:rsid w:val="007B4DF7"/>
    <w:rsid w:val="007C6F2F"/>
    <w:rsid w:val="007D0402"/>
    <w:rsid w:val="007D08FF"/>
    <w:rsid w:val="007D72D2"/>
    <w:rsid w:val="007E0869"/>
    <w:rsid w:val="007E14DF"/>
    <w:rsid w:val="007E1D41"/>
    <w:rsid w:val="007E6ACF"/>
    <w:rsid w:val="007F3240"/>
    <w:rsid w:val="007F37FA"/>
    <w:rsid w:val="007F4AFD"/>
    <w:rsid w:val="00801D7C"/>
    <w:rsid w:val="0080352A"/>
    <w:rsid w:val="00807747"/>
    <w:rsid w:val="00811784"/>
    <w:rsid w:val="00821AB0"/>
    <w:rsid w:val="00822ADF"/>
    <w:rsid w:val="008243AC"/>
    <w:rsid w:val="00827382"/>
    <w:rsid w:val="008350FC"/>
    <w:rsid w:val="00837D78"/>
    <w:rsid w:val="0084293E"/>
    <w:rsid w:val="00844B76"/>
    <w:rsid w:val="00862F4B"/>
    <w:rsid w:val="00871142"/>
    <w:rsid w:val="008722EB"/>
    <w:rsid w:val="00872A56"/>
    <w:rsid w:val="0088120A"/>
    <w:rsid w:val="00885194"/>
    <w:rsid w:val="008B1BBC"/>
    <w:rsid w:val="008B20E5"/>
    <w:rsid w:val="008B615D"/>
    <w:rsid w:val="008B774D"/>
    <w:rsid w:val="008B7C9C"/>
    <w:rsid w:val="008C3F77"/>
    <w:rsid w:val="008D05A3"/>
    <w:rsid w:val="008D70B1"/>
    <w:rsid w:val="008E7900"/>
    <w:rsid w:val="008F7F4D"/>
    <w:rsid w:val="00900D14"/>
    <w:rsid w:val="00901B5E"/>
    <w:rsid w:val="00911CA9"/>
    <w:rsid w:val="00913D4F"/>
    <w:rsid w:val="00916EE0"/>
    <w:rsid w:val="009224D3"/>
    <w:rsid w:val="009321BA"/>
    <w:rsid w:val="00935040"/>
    <w:rsid w:val="009355F0"/>
    <w:rsid w:val="009357AE"/>
    <w:rsid w:val="00942F74"/>
    <w:rsid w:val="00957B37"/>
    <w:rsid w:val="00961D74"/>
    <w:rsid w:val="009643FB"/>
    <w:rsid w:val="00970B9F"/>
    <w:rsid w:val="00983D94"/>
    <w:rsid w:val="009858D4"/>
    <w:rsid w:val="009974A1"/>
    <w:rsid w:val="009A0F32"/>
    <w:rsid w:val="009B2014"/>
    <w:rsid w:val="009B35F7"/>
    <w:rsid w:val="009B7386"/>
    <w:rsid w:val="009C0258"/>
    <w:rsid w:val="009C43A6"/>
    <w:rsid w:val="009C4F17"/>
    <w:rsid w:val="009C6E39"/>
    <w:rsid w:val="009D75C7"/>
    <w:rsid w:val="009E1B95"/>
    <w:rsid w:val="009E6137"/>
    <w:rsid w:val="00A1415F"/>
    <w:rsid w:val="00A17B63"/>
    <w:rsid w:val="00A24C6A"/>
    <w:rsid w:val="00A30574"/>
    <w:rsid w:val="00A41424"/>
    <w:rsid w:val="00A4289E"/>
    <w:rsid w:val="00A502F5"/>
    <w:rsid w:val="00A6077E"/>
    <w:rsid w:val="00A639B1"/>
    <w:rsid w:val="00A650FF"/>
    <w:rsid w:val="00A8050D"/>
    <w:rsid w:val="00A86992"/>
    <w:rsid w:val="00AA07F1"/>
    <w:rsid w:val="00AA23AE"/>
    <w:rsid w:val="00AA2459"/>
    <w:rsid w:val="00AA4C76"/>
    <w:rsid w:val="00AB08C6"/>
    <w:rsid w:val="00AB090E"/>
    <w:rsid w:val="00AB0DEC"/>
    <w:rsid w:val="00AB1630"/>
    <w:rsid w:val="00AB1F60"/>
    <w:rsid w:val="00AC1F98"/>
    <w:rsid w:val="00AD4B60"/>
    <w:rsid w:val="00AD4EBE"/>
    <w:rsid w:val="00AE5776"/>
    <w:rsid w:val="00AF321D"/>
    <w:rsid w:val="00AF32A5"/>
    <w:rsid w:val="00AF6E5F"/>
    <w:rsid w:val="00B069C9"/>
    <w:rsid w:val="00B06BD8"/>
    <w:rsid w:val="00B11F40"/>
    <w:rsid w:val="00B2084D"/>
    <w:rsid w:val="00B352A9"/>
    <w:rsid w:val="00B36020"/>
    <w:rsid w:val="00B361C1"/>
    <w:rsid w:val="00B55F8B"/>
    <w:rsid w:val="00B60404"/>
    <w:rsid w:val="00B758A4"/>
    <w:rsid w:val="00B77A83"/>
    <w:rsid w:val="00B77F03"/>
    <w:rsid w:val="00B80AC1"/>
    <w:rsid w:val="00B84698"/>
    <w:rsid w:val="00B86B10"/>
    <w:rsid w:val="00B93160"/>
    <w:rsid w:val="00BA040E"/>
    <w:rsid w:val="00BA070D"/>
    <w:rsid w:val="00BA199F"/>
    <w:rsid w:val="00BB2012"/>
    <w:rsid w:val="00BB2C15"/>
    <w:rsid w:val="00BB3A77"/>
    <w:rsid w:val="00BB49A9"/>
    <w:rsid w:val="00BE2F63"/>
    <w:rsid w:val="00BE3635"/>
    <w:rsid w:val="00BE4B4B"/>
    <w:rsid w:val="00BF1831"/>
    <w:rsid w:val="00C16CA0"/>
    <w:rsid w:val="00C25E50"/>
    <w:rsid w:val="00C31DFA"/>
    <w:rsid w:val="00C351F5"/>
    <w:rsid w:val="00C52758"/>
    <w:rsid w:val="00C626D8"/>
    <w:rsid w:val="00C6648E"/>
    <w:rsid w:val="00C75E43"/>
    <w:rsid w:val="00C7614E"/>
    <w:rsid w:val="00C806F2"/>
    <w:rsid w:val="00C808AD"/>
    <w:rsid w:val="00C93557"/>
    <w:rsid w:val="00C97047"/>
    <w:rsid w:val="00CA073B"/>
    <w:rsid w:val="00CA39C7"/>
    <w:rsid w:val="00CC17F9"/>
    <w:rsid w:val="00CC6A21"/>
    <w:rsid w:val="00CD20FF"/>
    <w:rsid w:val="00CE124E"/>
    <w:rsid w:val="00CE522B"/>
    <w:rsid w:val="00CE5CB7"/>
    <w:rsid w:val="00CF7052"/>
    <w:rsid w:val="00CF76CF"/>
    <w:rsid w:val="00D01860"/>
    <w:rsid w:val="00D03211"/>
    <w:rsid w:val="00D262DE"/>
    <w:rsid w:val="00D30F5A"/>
    <w:rsid w:val="00D41C6D"/>
    <w:rsid w:val="00D43631"/>
    <w:rsid w:val="00D4578D"/>
    <w:rsid w:val="00D45F89"/>
    <w:rsid w:val="00D60EED"/>
    <w:rsid w:val="00D713A5"/>
    <w:rsid w:val="00D80EB1"/>
    <w:rsid w:val="00D81F09"/>
    <w:rsid w:val="00D83697"/>
    <w:rsid w:val="00D8451A"/>
    <w:rsid w:val="00DA6FC4"/>
    <w:rsid w:val="00DB40AA"/>
    <w:rsid w:val="00DB5BF4"/>
    <w:rsid w:val="00DC3893"/>
    <w:rsid w:val="00DC4456"/>
    <w:rsid w:val="00DC5837"/>
    <w:rsid w:val="00DC67A7"/>
    <w:rsid w:val="00DD6BD6"/>
    <w:rsid w:val="00DE4333"/>
    <w:rsid w:val="00DE4B5A"/>
    <w:rsid w:val="00DE6412"/>
    <w:rsid w:val="00DF6929"/>
    <w:rsid w:val="00DF6A84"/>
    <w:rsid w:val="00E066FD"/>
    <w:rsid w:val="00E27D77"/>
    <w:rsid w:val="00E30825"/>
    <w:rsid w:val="00E31630"/>
    <w:rsid w:val="00E32308"/>
    <w:rsid w:val="00E3252D"/>
    <w:rsid w:val="00E52383"/>
    <w:rsid w:val="00E74476"/>
    <w:rsid w:val="00E76FF7"/>
    <w:rsid w:val="00E82DF9"/>
    <w:rsid w:val="00E843E1"/>
    <w:rsid w:val="00E94BC3"/>
    <w:rsid w:val="00E97321"/>
    <w:rsid w:val="00EA0590"/>
    <w:rsid w:val="00EA1B16"/>
    <w:rsid w:val="00EA4422"/>
    <w:rsid w:val="00EA6BFF"/>
    <w:rsid w:val="00EA7C97"/>
    <w:rsid w:val="00EC0EAE"/>
    <w:rsid w:val="00ED26DB"/>
    <w:rsid w:val="00ED4565"/>
    <w:rsid w:val="00ED4966"/>
    <w:rsid w:val="00ED6E12"/>
    <w:rsid w:val="00EE0C40"/>
    <w:rsid w:val="00EE2189"/>
    <w:rsid w:val="00EE2DC6"/>
    <w:rsid w:val="00EE6C29"/>
    <w:rsid w:val="00EF4B28"/>
    <w:rsid w:val="00EF630C"/>
    <w:rsid w:val="00F00BE7"/>
    <w:rsid w:val="00F07683"/>
    <w:rsid w:val="00F1448F"/>
    <w:rsid w:val="00F1733C"/>
    <w:rsid w:val="00F20A8B"/>
    <w:rsid w:val="00F40617"/>
    <w:rsid w:val="00F416D6"/>
    <w:rsid w:val="00F417EE"/>
    <w:rsid w:val="00F451B6"/>
    <w:rsid w:val="00F50F25"/>
    <w:rsid w:val="00F566DA"/>
    <w:rsid w:val="00F63BEA"/>
    <w:rsid w:val="00F641E5"/>
    <w:rsid w:val="00F66828"/>
    <w:rsid w:val="00F82264"/>
    <w:rsid w:val="00F9394D"/>
    <w:rsid w:val="00F93B76"/>
    <w:rsid w:val="00FA29A3"/>
    <w:rsid w:val="00FA5188"/>
    <w:rsid w:val="00FA5EE6"/>
    <w:rsid w:val="00FB01DA"/>
    <w:rsid w:val="00FB35AD"/>
    <w:rsid w:val="00FB35EF"/>
    <w:rsid w:val="00FC01CA"/>
    <w:rsid w:val="00FC612D"/>
    <w:rsid w:val="00FE1C4B"/>
    <w:rsid w:val="00FE4B23"/>
    <w:rsid w:val="00FF5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88729"/>
  <w15:docId w15:val="{2B13BA63-DD35-476C-924F-37169EF14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590"/>
    <w:pPr>
      <w:spacing w:after="0" w:line="240" w:lineRule="auto"/>
      <w:jc w:val="both"/>
    </w:pPr>
    <w:rPr>
      <w:rFonts w:ascii="Times New Roman" w:eastAsia="Times New Roman" w:hAnsi="Times New Roman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E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E0E"/>
    <w:rPr>
      <w:rFonts w:ascii="Times New Roman" w:eastAsia="Times New Roman" w:hAnsi="Times New Roman" w:cs="Times New Roman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01E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E0E"/>
    <w:rPr>
      <w:rFonts w:ascii="Times New Roman" w:eastAsia="Times New Roman" w:hAnsi="Times New Roman" w:cs="Times New Roman"/>
      <w:lang w:val="sr-Latn-CS"/>
    </w:rPr>
  </w:style>
  <w:style w:type="paragraph" w:styleId="ListParagraph">
    <w:name w:val="List Paragraph"/>
    <w:basedOn w:val="Normal"/>
    <w:uiPriority w:val="34"/>
    <w:qFormat/>
    <w:rsid w:val="00FC01CA"/>
    <w:pPr>
      <w:spacing w:after="160" w:line="259" w:lineRule="auto"/>
      <w:ind w:left="720"/>
      <w:contextualSpacing/>
      <w:jc w:val="left"/>
    </w:pPr>
    <w:rPr>
      <w:rFonts w:ascii="Calibri" w:eastAsia="Calibri" w:hAnsi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4274</Words>
  <Characters>24366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2</cp:revision>
  <dcterms:created xsi:type="dcterms:W3CDTF">2022-11-24T10:18:00Z</dcterms:created>
  <dcterms:modified xsi:type="dcterms:W3CDTF">2022-11-24T10:18:00Z</dcterms:modified>
</cp:coreProperties>
</file>